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7DAE1" w14:textId="77777777" w:rsidR="003A7E00" w:rsidRDefault="00881000">
      <w:pPr>
        <w:tabs>
          <w:tab w:val="left" w:pos="2546"/>
        </w:tabs>
        <w:spacing w:before="28" w:line="230" w:lineRule="exact"/>
        <w:ind w:left="106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551DE303">
          <v:group id="_x0000_s1062" style="position:absolute;left:0;text-align:left;margin-left:28.55pt;margin-top:13.65pt;width:.1pt;height:.1pt;z-index:-6712;mso-position-horizontal-relative:page" coordorigin="571,273" coordsize="2,2">
            <v:shape id="_x0000_s1063" style="position:absolute;left:571;top:273;width:2;height:2" coordorigin="571,273" coordsize="0,0" path="m571,273r,e" filled="f" strokecolor="#231f20" strokeweight=".14994mm">
              <v:path arrowok="t"/>
            </v:shape>
            <w10:wrap anchorx="page"/>
          </v:group>
        </w:pict>
      </w:r>
      <w:r>
        <w:pict w14:anchorId="769ABAC9">
          <v:group id="_x0000_s1060" style="position:absolute;left:0;text-align:left;margin-left:150.75pt;margin-top:13.65pt;width:.1pt;height:.1pt;z-index:1096;mso-position-horizontal-relative:page" coordorigin="3015,273" coordsize="2,2">
            <v:shape id="_x0000_s1061" style="position:absolute;left:3015;top:273;width:2;height:2" coordorigin="3015,273" coordsize="0,0" path="m3015,273r,e" filled="f" strokecolor="#231f20" strokeweight=".14994mm">
              <v:path arrowok="t"/>
            </v:shape>
            <w10:wrap anchorx="page"/>
          </v:group>
        </w:pict>
      </w:r>
      <w:r>
        <w:pict w14:anchorId="28FCA2EA">
          <v:group id="_x0000_s1053" style="position:absolute;left:0;text-align:left;margin-left:28.35pt;margin-top:24.95pt;width:122.6pt;height:.45pt;z-index:-6664;mso-position-horizontal-relative:page" coordorigin="567,499" coordsize="2452,9">
            <v:group id="_x0000_s1058" style="position:absolute;left:588;top:503;width:2418;height:2" coordorigin="588,503" coordsize="2418,2">
              <v:shape id="_x0000_s1059" style="position:absolute;left:588;top:503;width:2418;height:2" coordorigin="588,503" coordsize="2418,0" path="m588,503r2418,e" filled="f" strokecolor="#231f20" strokeweight=".14994mm">
                <v:stroke dashstyle="dash"/>
                <v:path arrowok="t"/>
              </v:shape>
            </v:group>
            <v:group id="_x0000_s1056" style="position:absolute;left:571;top:503;width:2;height:2" coordorigin="571,503" coordsize="2,2">
              <v:shape id="_x0000_s1057" style="position:absolute;left:571;top:503;width:2;height:2" coordorigin="571,503" coordsize="0,0" path="m571,503r,e" filled="f" strokecolor="#231f20" strokeweight=".14994mm">
                <v:path arrowok="t"/>
              </v:shape>
            </v:group>
            <v:group id="_x0000_s1054" style="position:absolute;left:3015;top:503;width:2;height:2" coordorigin="3015,503" coordsize="2,2">
              <v:shape id="_x0000_s1055" style="position:absolute;left:3015;top:503;width:2;height:2" coordorigin="3015,503" coordsize="0,0" path="m3015,503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Catégorie C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6"/>
          <w:sz w:val="18"/>
        </w:rPr>
        <w:t xml:space="preserve"> </w:t>
      </w:r>
      <w:r>
        <w:rPr>
          <w:rFonts w:ascii="Theinhardt Heavy" w:hAnsi="Theinhardt Heavy"/>
          <w:b/>
          <w:color w:val="231F20"/>
          <w:sz w:val="18"/>
        </w:rPr>
        <w:t xml:space="preserve">Installations </w:t>
      </w:r>
      <w:r>
        <w:rPr>
          <w:rFonts w:ascii="Theinhardt Heavy" w:hAnsi="Theinhardt Heavy"/>
          <w:b/>
          <w:color w:val="231F20"/>
          <w:spacing w:val="-1"/>
          <w:sz w:val="18"/>
        </w:rPr>
        <w:t>énergétiques</w:t>
      </w:r>
      <w:r>
        <w:rPr>
          <w:rFonts w:ascii="Theinhardt Heavy" w:hAnsi="Theinhardt Heavy"/>
          <w:b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Prix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Solaire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Suisse</w:t>
      </w:r>
      <w:r>
        <w:rPr>
          <w:rFonts w:ascii="Theinhardt Regular" w:hAnsi="Theinhardt Regular"/>
          <w:color w:val="231F20"/>
          <w:sz w:val="18"/>
        </w:rPr>
        <w:t xml:space="preserve"> 2020</w:t>
      </w:r>
    </w:p>
    <w:p w14:paraId="4CE4CB12" w14:textId="77777777" w:rsidR="003A7E00" w:rsidRDefault="00881000">
      <w:pPr>
        <w:spacing w:before="28" w:line="230" w:lineRule="exact"/>
        <w:ind w:left="106" w:right="10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Transports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publics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genevois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(TPG)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exploitent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trams, trolleys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autobus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dans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canton</w:t>
      </w:r>
      <w:r>
        <w:rPr>
          <w:rFonts w:ascii="Theinhardt Bold" w:eastAsia="Theinhardt Bold" w:hAnsi="Theinhardt Bold" w:cs="Theinhardt Bold"/>
          <w:b/>
          <w:bCs/>
          <w:color w:val="231F20"/>
          <w:spacing w:val="5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Genève.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L’entreprise,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qui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mise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plus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plus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mobilité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électrique,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inauguré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1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mi-</w:t>
      </w:r>
      <w:r>
        <w:rPr>
          <w:rFonts w:ascii="Theinhardt Bold" w:eastAsia="Theinhardt Bold" w:hAnsi="Theinhardt Bold" w:cs="Theinhardt Bold"/>
          <w:b/>
          <w:bCs/>
          <w:color w:val="231F20"/>
          <w:spacing w:val="4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novembre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2019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335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toit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son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dépôt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véhicules.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Celle-ci</w:t>
      </w:r>
      <w:r>
        <w:rPr>
          <w:rFonts w:ascii="Theinhardt Bold" w:eastAsia="Theinhardt Bold" w:hAnsi="Theinhardt Bold" w:cs="Theinhardt Bold"/>
          <w:b/>
          <w:bCs/>
          <w:color w:val="231F20"/>
          <w:spacing w:val="7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génère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250’000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courant continu,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injecté à 100% et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sans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inversion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pour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l’exploitation</w:t>
      </w:r>
      <w:r>
        <w:rPr>
          <w:rFonts w:ascii="Theinhardt Bold" w:eastAsia="Theinhardt Bold" w:hAnsi="Theinhardt Bold" w:cs="Theinhardt Bold"/>
          <w:b/>
          <w:bCs/>
          <w:color w:val="231F20"/>
          <w:spacing w:val="6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trams.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La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sous-station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Plainpalais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couvre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ainsi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11%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ses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besoins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annuels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énergie</w:t>
      </w:r>
      <w:r>
        <w:rPr>
          <w:rFonts w:ascii="Theinhardt Bold" w:eastAsia="Theinhardt Bold" w:hAnsi="Theinhardt Bold" w:cs="Theinhardt Bold"/>
          <w:b/>
          <w:bCs/>
          <w:color w:val="231F20"/>
          <w:spacing w:val="6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son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propre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toit.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Orientée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est-ouest,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l’installation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est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2020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plus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grande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monde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4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alimenter directement un réseau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trams.</w:t>
      </w:r>
    </w:p>
    <w:p w14:paraId="004F4982" w14:textId="77777777" w:rsidR="003A7E00" w:rsidRDefault="003A7E00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3A7E00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7CC3BD24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C3C01C4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51CB5D0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977BEE8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1E3BC05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8B101AD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99A3F56" w14:textId="77777777" w:rsidR="003A7E00" w:rsidRDefault="003A7E00">
      <w:pPr>
        <w:spacing w:before="1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D7C98E3" w14:textId="77777777" w:rsidR="003A7E00" w:rsidRDefault="00881000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T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P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G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:</w:t>
      </w:r>
      <w:r>
        <w:rPr>
          <w:rFonts w:ascii="Theinhardt Black" w:eastAsia="Theinhardt Black" w:hAnsi="Theinhardt Black" w:cs="Theinhardt Black"/>
          <w:b/>
          <w:bCs/>
          <w:color w:val="0067B1"/>
          <w:spacing w:val="-8"/>
          <w:sz w:val="40"/>
          <w:szCs w:val="40"/>
        </w:rPr>
        <w:t xml:space="preserve"> 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250’00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0</w:t>
      </w:r>
      <w:r>
        <w:rPr>
          <w:rFonts w:ascii="Theinhardt Black" w:eastAsia="Theinhardt Black" w:hAnsi="Theinhardt Black" w:cs="Theinhardt Black"/>
          <w:b/>
          <w:bCs/>
          <w:color w:val="0067B1"/>
          <w:spacing w:val="-8"/>
          <w:sz w:val="40"/>
          <w:szCs w:val="40"/>
        </w:rPr>
        <w:t xml:space="preserve"> 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k</w:t>
      </w:r>
      <w:r>
        <w:rPr>
          <w:rFonts w:ascii="Theinhardt Black" w:eastAsia="Theinhardt Black" w:hAnsi="Theinhardt Black" w:cs="Theinhardt Black"/>
          <w:b/>
          <w:bCs/>
          <w:color w:val="0067B1"/>
          <w:spacing w:val="8"/>
          <w:sz w:val="40"/>
          <w:szCs w:val="40"/>
        </w:rPr>
        <w:t>W</w:t>
      </w:r>
      <w:r>
        <w:rPr>
          <w:rFonts w:ascii="Theinhardt Black" w:eastAsia="Theinhardt Black" w:hAnsi="Theinhardt Black" w:cs="Theinhardt Black"/>
          <w:b/>
          <w:bCs/>
          <w:color w:val="0067B1"/>
          <w:spacing w:val="6"/>
          <w:sz w:val="40"/>
          <w:szCs w:val="40"/>
        </w:rPr>
        <w:t>h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6"/>
          <w:sz w:val="40"/>
          <w:szCs w:val="40"/>
        </w:rPr>
        <w:t>/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a</w:t>
      </w:r>
      <w:r>
        <w:rPr>
          <w:rFonts w:ascii="Theinhardt Black" w:eastAsia="Theinhardt Black" w:hAnsi="Theinhardt Black" w:cs="Theinhardt Black"/>
          <w:b/>
          <w:bCs/>
          <w:color w:val="0067B1"/>
          <w:spacing w:val="-8"/>
          <w:sz w:val="40"/>
          <w:szCs w:val="40"/>
        </w:rPr>
        <w:t xml:space="preserve"> </w:t>
      </w:r>
      <w:r>
        <w:rPr>
          <w:rFonts w:ascii="Theinhardt Black" w:eastAsia="Theinhardt Black" w:hAnsi="Theinhardt Black" w:cs="Theinhardt Black"/>
          <w:b/>
          <w:bCs/>
          <w:color w:val="0067B1"/>
          <w:spacing w:val="4"/>
          <w:sz w:val="40"/>
          <w:szCs w:val="40"/>
        </w:rPr>
        <w:t>c</w:t>
      </w:r>
      <w:r>
        <w:rPr>
          <w:rFonts w:ascii="Theinhardt Black" w:eastAsia="Theinhardt Black" w:hAnsi="Theinhardt Black" w:cs="Theinhardt Black"/>
          <w:b/>
          <w:bCs/>
          <w:color w:val="0067B1"/>
          <w:spacing w:val="-3"/>
          <w:sz w:val="40"/>
          <w:szCs w:val="40"/>
        </w:rPr>
        <w:t>o</w:t>
      </w:r>
      <w:r>
        <w:rPr>
          <w:rFonts w:ascii="Theinhardt Black" w:eastAsia="Theinhardt Black" w:hAnsi="Theinhardt Black" w:cs="Theinhardt Black"/>
          <w:b/>
          <w:bCs/>
          <w:color w:val="0067B1"/>
          <w:spacing w:val="-2"/>
          <w:sz w:val="40"/>
          <w:szCs w:val="40"/>
        </w:rPr>
        <w:t>u</w:t>
      </w:r>
      <w:r>
        <w:rPr>
          <w:rFonts w:ascii="Theinhardt Black" w:eastAsia="Theinhardt Black" w:hAnsi="Theinhardt Black" w:cs="Theinhardt Black"/>
          <w:b/>
          <w:bCs/>
          <w:color w:val="0067B1"/>
          <w:spacing w:val="4"/>
          <w:sz w:val="40"/>
          <w:szCs w:val="40"/>
        </w:rPr>
        <w:t>r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a</w:t>
      </w:r>
      <w:r>
        <w:rPr>
          <w:rFonts w:ascii="Theinhardt Black" w:eastAsia="Theinhardt Black" w:hAnsi="Theinhardt Black" w:cs="Theinhardt Black"/>
          <w:b/>
          <w:bCs/>
          <w:color w:val="0067B1"/>
          <w:spacing w:val="3"/>
          <w:sz w:val="40"/>
          <w:szCs w:val="40"/>
        </w:rPr>
        <w:t>n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t</w:t>
      </w:r>
      <w:r>
        <w:rPr>
          <w:rFonts w:ascii="Theinhardt Black" w:eastAsia="Theinhardt Black" w:hAnsi="Theinhardt Black" w:cs="Theinhardt Black"/>
          <w:b/>
          <w:bCs/>
          <w:color w:val="0067B1"/>
          <w:spacing w:val="-8"/>
          <w:sz w:val="40"/>
          <w:szCs w:val="40"/>
        </w:rPr>
        <w:t xml:space="preserve"> </w:t>
      </w:r>
      <w:r>
        <w:rPr>
          <w:rFonts w:ascii="Theinhardt Black" w:eastAsia="Theinhardt Black" w:hAnsi="Theinhardt Black" w:cs="Theinhardt Black"/>
          <w:b/>
          <w:bCs/>
          <w:color w:val="0067B1"/>
          <w:spacing w:val="4"/>
          <w:sz w:val="40"/>
          <w:szCs w:val="40"/>
        </w:rPr>
        <w:t>c</w:t>
      </w:r>
      <w:r>
        <w:rPr>
          <w:rFonts w:ascii="Theinhardt Black" w:eastAsia="Theinhardt Black" w:hAnsi="Theinhardt Black" w:cs="Theinhardt Black"/>
          <w:b/>
          <w:bCs/>
          <w:color w:val="0067B1"/>
          <w:spacing w:val="-2"/>
          <w:sz w:val="40"/>
          <w:szCs w:val="40"/>
        </w:rPr>
        <w:t>o</w:t>
      </w:r>
      <w:r>
        <w:rPr>
          <w:rFonts w:ascii="Theinhardt Black" w:eastAsia="Theinhardt Black" w:hAnsi="Theinhardt Black" w:cs="Theinhardt Black"/>
          <w:b/>
          <w:bCs/>
          <w:color w:val="0067B1"/>
          <w:spacing w:val="3"/>
          <w:sz w:val="40"/>
          <w:szCs w:val="40"/>
        </w:rPr>
        <w:t>n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t</w:t>
      </w:r>
      <w:r>
        <w:rPr>
          <w:rFonts w:ascii="Theinhardt Black" w:eastAsia="Theinhardt Black" w:hAnsi="Theinhardt Black" w:cs="Theinhardt Black"/>
          <w:b/>
          <w:bCs/>
          <w:color w:val="0067B1"/>
          <w:spacing w:val="-2"/>
          <w:sz w:val="40"/>
          <w:szCs w:val="40"/>
        </w:rPr>
        <w:t>in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u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,</w:t>
      </w:r>
      <w:r>
        <w:rPr>
          <w:rFonts w:ascii="Theinhardt Black" w:eastAsia="Theinhardt Black" w:hAnsi="Theinhardt Black" w:cs="Theinhardt Black"/>
          <w:b/>
          <w:bCs/>
          <w:color w:val="0067B1"/>
          <w:spacing w:val="-32"/>
          <w:sz w:val="40"/>
          <w:szCs w:val="40"/>
        </w:rPr>
        <w:t xml:space="preserve"> 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120</w:t>
      </w:r>
      <w:r>
        <w:rPr>
          <w:rFonts w:ascii="Theinhardt Black" w:eastAsia="Theinhardt Black" w:hAnsi="Theinhardt Black" w:cs="Theinhardt Black"/>
          <w:b/>
          <w:bCs/>
          <w:color w:val="0067B1"/>
          <w:sz w:val="40"/>
          <w:szCs w:val="40"/>
        </w:rPr>
        <w:t>5</w:t>
      </w:r>
      <w:r>
        <w:rPr>
          <w:rFonts w:ascii="Theinhardt Black" w:eastAsia="Theinhardt Black" w:hAnsi="Theinhardt Black" w:cs="Theinhardt Black"/>
          <w:b/>
          <w:bCs/>
          <w:color w:val="0067B1"/>
          <w:spacing w:val="-8"/>
          <w:sz w:val="40"/>
          <w:szCs w:val="40"/>
        </w:rPr>
        <w:t xml:space="preserve"> 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G</w:t>
      </w:r>
      <w:r>
        <w:rPr>
          <w:rFonts w:ascii="Theinhardt Black" w:eastAsia="Theinhardt Black" w:hAnsi="Theinhardt Black" w:cs="Theinhardt Black"/>
          <w:b/>
          <w:bCs/>
          <w:color w:val="0067B1"/>
          <w:spacing w:val="-2"/>
          <w:sz w:val="40"/>
          <w:szCs w:val="40"/>
        </w:rPr>
        <w:t>e</w:t>
      </w:r>
      <w:r>
        <w:rPr>
          <w:rFonts w:ascii="Theinhardt Black" w:eastAsia="Theinhardt Black" w:hAnsi="Theinhardt Black" w:cs="Theinhardt Black"/>
          <w:b/>
          <w:bCs/>
          <w:color w:val="0067B1"/>
          <w:spacing w:val="-3"/>
          <w:sz w:val="40"/>
          <w:szCs w:val="40"/>
        </w:rPr>
        <w:t>nè</w:t>
      </w:r>
      <w:r>
        <w:rPr>
          <w:rFonts w:ascii="Theinhardt Black" w:eastAsia="Theinhardt Black" w:hAnsi="Theinhardt Black" w:cs="Theinhardt Black"/>
          <w:b/>
          <w:bCs/>
          <w:color w:val="0067B1"/>
          <w:spacing w:val="-4"/>
          <w:sz w:val="40"/>
          <w:szCs w:val="40"/>
        </w:rPr>
        <w:t>ve</w:t>
      </w:r>
    </w:p>
    <w:p w14:paraId="600223B7" w14:textId="77777777" w:rsidR="003A7E00" w:rsidRDefault="003A7E00">
      <w:pPr>
        <w:spacing w:before="11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4D210902" w14:textId="77777777" w:rsidR="003A7E00" w:rsidRDefault="003A7E00">
      <w:pPr>
        <w:rPr>
          <w:rFonts w:ascii="Theinhardt Black" w:eastAsia="Theinhardt Black" w:hAnsi="Theinhardt Black" w:cs="Theinhardt Black"/>
          <w:sz w:val="23"/>
          <w:szCs w:val="23"/>
        </w:rPr>
        <w:sectPr w:rsidR="003A7E00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0763704A" w14:textId="77777777" w:rsidR="003A7E00" w:rsidRDefault="00881000">
      <w:pPr>
        <w:pStyle w:val="berschrift1"/>
        <w:spacing w:before="52" w:line="230" w:lineRule="exact"/>
        <w:ind w:firstLine="0"/>
        <w:jc w:val="both"/>
      </w:pPr>
      <w:r>
        <w:rPr>
          <w:color w:val="231F20"/>
          <w:spacing w:val="-2"/>
        </w:rPr>
        <w:t>Les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trams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trolleys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Transports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genevois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(TPG)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fonctionnent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cou-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rant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continu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courant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DC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provenant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réseau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électrique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continue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d’environ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9"/>
        </w:rPr>
        <w:t>V.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novembre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Sunwatt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181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toit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dépôt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TPG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dans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quartier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Jonction. </w:t>
      </w:r>
      <w:r>
        <w:rPr>
          <w:color w:val="231F20"/>
          <w:spacing w:val="-1"/>
        </w:rPr>
        <w:t>Avec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première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partie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l’installation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déployée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1998,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l’infrastructure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atteint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désormais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surface totale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2’300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.</w:t>
      </w:r>
    </w:p>
    <w:p w14:paraId="0CD78334" w14:textId="77777777" w:rsidR="003A7E00" w:rsidRDefault="00881000">
      <w:pPr>
        <w:spacing w:before="17" w:line="227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courant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continu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sous-station</w:t>
      </w:r>
      <w:r>
        <w:rPr>
          <w:rFonts w:ascii="Theinhardt Regular" w:eastAsia="Theinhardt Regular" w:hAnsi="Theinhardt Regular" w:cs="Theinhardt Regular"/>
          <w:color w:val="231F20"/>
          <w:spacing w:val="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Plainpalais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alimente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100%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trams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trol-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leys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sans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émissions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.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dispositif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ne nécessite pas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d’inverseur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de courant.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tension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modules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été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ajustée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celle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réseau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sur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base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modules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connectés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en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série.</w:t>
      </w:r>
    </w:p>
    <w:p w14:paraId="42D11DD5" w14:textId="77777777" w:rsidR="003A7E00" w:rsidRDefault="00881000">
      <w:pPr>
        <w:spacing w:before="1"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deux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installations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fournissent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total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250’000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assurent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une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sé-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curité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accrue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grâce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composants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filtre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fusible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appropriés.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Elles</w:t>
      </w:r>
      <w:r>
        <w:rPr>
          <w:rFonts w:ascii="Theinhardt Regular" w:eastAsia="Theinhardt Regular" w:hAnsi="Theinhardt Regular" w:cs="Theinhardt Regular"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couvrent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11%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besoins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2,3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GWh/a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sous-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station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Plainpalais,</w:t>
      </w:r>
      <w:r>
        <w:rPr>
          <w:rFonts w:ascii="Theinhardt Regular" w:eastAsia="Theinhardt Regular" w:hAnsi="Theinhardt Regular" w:cs="Theinhardt Regular"/>
          <w:color w:val="231F20"/>
          <w:spacing w:val="-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même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jusqu'à</w:t>
      </w:r>
      <w:r>
        <w:rPr>
          <w:rFonts w:ascii="Theinhardt Regular" w:eastAsia="Theinhardt Regular" w:hAnsi="Theinhardt Regular" w:cs="Theinhardt Regular"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25%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l’été.</w:t>
      </w:r>
    </w:p>
    <w:p w14:paraId="6B725A34" w14:textId="77777777" w:rsidR="003A7E00" w:rsidRDefault="00881000">
      <w:pPr>
        <w:spacing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Ce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quartier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est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un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axe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transport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public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majeur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en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ville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Genève.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elle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seule,</w:t>
      </w:r>
      <w:r>
        <w:rPr>
          <w:rFonts w:ascii="Theinhardt Regular" w:eastAsia="Theinhardt Regular" w:hAnsi="Theinhardt Regular" w:cs="Theinhardt Regular"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cet-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te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sous-station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utilise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7,3%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puissance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traction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31,7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GWh/a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utilisée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par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TPG.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*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L’infrastructure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illustre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potentiel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élevé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que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revêt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l’utilisation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directe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cou-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rant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continu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dans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un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réseau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de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trams.</w:t>
      </w:r>
    </w:p>
    <w:p w14:paraId="1CFB7753" w14:textId="77777777" w:rsidR="003A7E00" w:rsidRDefault="00881000">
      <w:pPr>
        <w:spacing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structure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toit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plat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bâtiment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limi-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tant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sa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capacité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charge,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l’installation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ne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recouvre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pas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toute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surface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produit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seulement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25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6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a.**</w:t>
      </w:r>
    </w:p>
    <w:p w14:paraId="761D7D7F" w14:textId="77777777" w:rsidR="003A7E00" w:rsidRDefault="00881000">
      <w:pPr>
        <w:pStyle w:val="Textkrper"/>
        <w:spacing w:before="51" w:line="230" w:lineRule="exact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Transports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Publics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Genevois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gehören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Trams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Trolleybusse.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Diese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Verkehrsmittel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fahren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Gleich-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bzw.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DC-Strom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Gleich-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spannungsnetzes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von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rund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8"/>
        </w:rPr>
        <w:t>V.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Am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November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ging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neue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181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PV-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Anlage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auf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Fahrzeugdepot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TPG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Avenue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Jonction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Betrieb.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Zusammen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ersten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154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PV-Anlage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Jahr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1998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weist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Photovoltaik-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anlage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335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einer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Gesamtfläche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2’300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.</w:t>
      </w:r>
    </w:p>
    <w:p w14:paraId="646462E0" w14:textId="77777777" w:rsidR="003A7E00" w:rsidRDefault="00881000">
      <w:pPr>
        <w:pStyle w:val="Textkrper"/>
        <w:spacing w:before="17" w:line="228" w:lineRule="auto"/>
        <w:ind w:right="5" w:firstLine="226"/>
        <w:jc w:val="both"/>
        <w:rPr>
          <w:i w:val="0"/>
        </w:rPr>
      </w:pPr>
      <w:r>
        <w:rPr>
          <w:color w:val="231F20"/>
          <w:spacing w:val="1"/>
        </w:rPr>
        <w:t>Der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Gleichstrom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wird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100%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von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Unterstation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Plainpalais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Betrieb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funktionierenden</w:t>
      </w:r>
      <w:r>
        <w:rPr>
          <w:color w:val="231F20"/>
          <w:spacing w:val="-2"/>
        </w:rPr>
        <w:t xml:space="preserve"> Trams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Trolley-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busse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verwendet.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Einspeisung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benötigt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keinen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Wechselrichter.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Anhand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Anzahl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Serie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geschalteten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Module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Span-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nung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Module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Spannung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Tram-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netzes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angepasst.</w:t>
      </w:r>
    </w:p>
    <w:p w14:paraId="7A322162" w14:textId="77777777" w:rsidR="003A7E00" w:rsidRDefault="00881000">
      <w:pPr>
        <w:pStyle w:val="Textkrper"/>
        <w:spacing w:line="232" w:lineRule="auto"/>
        <w:ind w:firstLine="226"/>
        <w:jc w:val="right"/>
        <w:rPr>
          <w:i w:val="0"/>
        </w:rPr>
      </w:pPr>
      <w:r>
        <w:rPr>
          <w:color w:val="231F20"/>
        </w:rPr>
        <w:t xml:space="preserve">Mit 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erhöhten</w:t>
      </w:r>
      <w:r>
        <w:rPr>
          <w:color w:val="231F20"/>
        </w:rPr>
        <w:t xml:space="preserve">  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Sicherheitsmassnahmen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Filter-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Sicherungskomponenten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erzeugt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PV-Anlage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250’000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1"/>
        </w:rPr>
        <w:t xml:space="preserve"> Da-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werden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11%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Strombedarfs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terstation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Plainpalais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von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2.3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GWh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gedeckt.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Sommer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kann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Strombedarf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Unter-</w:t>
      </w:r>
    </w:p>
    <w:p w14:paraId="7037B006" w14:textId="77777777" w:rsidR="003A7E00" w:rsidRDefault="00881000">
      <w:pPr>
        <w:pStyle w:val="Textkrper"/>
        <w:spacing w:before="3" w:line="227" w:lineRule="auto"/>
        <w:jc w:val="right"/>
        <w:rPr>
          <w:i w:val="0"/>
        </w:rPr>
      </w:pPr>
      <w:r>
        <w:rPr>
          <w:color w:val="231F20"/>
          <w:spacing w:val="-1"/>
        </w:rPr>
        <w:t>station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25%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gedeckt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werden.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Quartier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Plainpalais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ist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eine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wichtige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öffentliche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Verkehrsachse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Stadt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Genf.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Strombedarf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Traktion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terstation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Plainpalais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beläuft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sich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auf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7.3%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gesamten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Strombedarfs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Traktion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TPG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31.7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GWh/a.*</w:t>
      </w:r>
      <w:r>
        <w:rPr>
          <w:color w:val="231F20"/>
          <w:spacing w:val="-1"/>
        </w:rPr>
        <w:t xml:space="preserve"> Diese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TPG-Solar-</w:t>
      </w:r>
    </w:p>
    <w:p w14:paraId="2368C719" w14:textId="77777777" w:rsidR="003A7E00" w:rsidRDefault="00881000">
      <w:pPr>
        <w:pStyle w:val="Textkrper"/>
        <w:spacing w:line="232" w:lineRule="auto"/>
        <w:ind w:right="5"/>
        <w:jc w:val="both"/>
        <w:rPr>
          <w:i w:val="0"/>
        </w:rPr>
      </w:pPr>
      <w:r>
        <w:rPr>
          <w:color w:val="231F20"/>
          <w:spacing w:val="-1"/>
        </w:rPr>
        <w:t>anlage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zeigt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grosse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Potenzial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direk-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solaren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Gleichstromnutzung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Trambe-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trieben.</w:t>
      </w:r>
    </w:p>
    <w:p w14:paraId="05AAD9BC" w14:textId="77777777" w:rsidR="003A7E00" w:rsidRDefault="00881000">
      <w:pPr>
        <w:pStyle w:val="Textkrper"/>
        <w:spacing w:before="0" w:line="232" w:lineRule="auto"/>
        <w:ind w:right="5" w:firstLine="226"/>
        <w:jc w:val="both"/>
        <w:rPr>
          <w:i w:val="0"/>
        </w:rPr>
      </w:pPr>
      <w:r>
        <w:rPr>
          <w:color w:val="231F20"/>
          <w:spacing w:val="-1"/>
        </w:rPr>
        <w:t>Die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auffallend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leeren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Dachpartien,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energetisch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nicht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genutzt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bloss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kWh/m</w:t>
      </w:r>
      <w:r>
        <w:rPr>
          <w:color w:val="231F20"/>
          <w:spacing w:val="-2"/>
          <w:position w:val="6"/>
          <w:sz w:val="10"/>
        </w:rPr>
        <w:t>2</w:t>
      </w:r>
      <w:r>
        <w:rPr>
          <w:color w:val="231F20"/>
          <w:spacing w:val="-2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ausweisen,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sind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bauphysikalisch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bedingt,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weil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alte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Flachdach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nicht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mehr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Gewicht</w:t>
      </w:r>
      <w:r>
        <w:rPr>
          <w:color w:val="231F20"/>
        </w:rPr>
        <w:t xml:space="preserve"> verträgt.**</w:t>
      </w:r>
    </w:p>
    <w:p w14:paraId="066FB800" w14:textId="77777777" w:rsidR="003A7E00" w:rsidRDefault="00881000">
      <w:pPr>
        <w:spacing w:before="101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 xml:space="preserve"> techniques</w:t>
      </w:r>
    </w:p>
    <w:p w14:paraId="06F27C0B" w14:textId="77777777" w:rsidR="003A7E00" w:rsidRDefault="003A7E00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F8D73A3" w14:textId="77777777" w:rsidR="003A7E00" w:rsidRDefault="00881000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310C683">
          <v:group id="_x0000_s1046" style="width:167.25pt;height:.45pt;mso-position-horizontal-relative:char;mso-position-vertical-relative:line" coordsize="3345,9">
            <v:group id="_x0000_s1051" style="position:absolute;left:21;top:4;width:3311;height:2" coordorigin="21,4" coordsize="3311,2">
              <v:shape id="_x0000_s105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9" style="position:absolute;left:4;top:4;width:2;height:2" coordorigin="4,4" coordsize="2,2">
              <v:shape id="_x0000_s105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7" style="position:absolute;left:3341;top:4;width:2;height:2" coordorigin="3341,4" coordsize="2,2">
              <v:shape id="_x0000_s104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099EC31" w14:textId="77777777" w:rsidR="003A7E00" w:rsidRDefault="00881000">
      <w:pPr>
        <w:tabs>
          <w:tab w:val="left" w:pos="2529"/>
          <w:tab w:val="left" w:pos="2992"/>
        </w:tabs>
        <w:spacing w:before="66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r>
        <w:rPr>
          <w:rFonts w:ascii="Theinhardt Bold" w:hAnsi="Theinhardt Bold"/>
          <w:b/>
          <w:color w:val="231F20"/>
          <w:spacing w:val="1"/>
          <w:sz w:val="14"/>
        </w:rPr>
        <w:tab/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1"/>
          <w:sz w:val="14"/>
        </w:rPr>
        <w:t>kWh/a</w:t>
      </w:r>
    </w:p>
    <w:p w14:paraId="7C06BB36" w14:textId="77777777" w:rsidR="003A7E00" w:rsidRDefault="00881000">
      <w:pPr>
        <w:tabs>
          <w:tab w:val="left" w:pos="2410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Total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besoins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énerg.: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2’302’000</w:t>
      </w:r>
    </w:p>
    <w:p w14:paraId="2948F54A" w14:textId="77777777" w:rsidR="003A7E00" w:rsidRDefault="00881000">
      <w:pPr>
        <w:spacing w:before="32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énergétique</w:t>
      </w:r>
    </w:p>
    <w:p w14:paraId="6EF6D64C" w14:textId="44C1684F" w:rsidR="003A7E00" w:rsidRDefault="00881000">
      <w:pPr>
        <w:tabs>
          <w:tab w:val="left" w:pos="965"/>
          <w:tab w:val="left" w:pos="1331"/>
          <w:tab w:val="left" w:pos="2096"/>
          <w:tab w:val="left" w:pos="2505"/>
          <w:tab w:val="left" w:pos="2992"/>
        </w:tabs>
        <w:spacing w:before="6" w:line="207" w:lineRule="auto"/>
        <w:ind w:left="106" w:right="16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Autoprod.: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2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kWp 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toit: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10’000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335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25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>11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250’000</w:t>
      </w:r>
    </w:p>
    <w:p w14:paraId="0E880737" w14:textId="77777777" w:rsidR="003A7E00" w:rsidRDefault="00881000">
      <w:pPr>
        <w:tabs>
          <w:tab w:val="left" w:pos="2529"/>
          <w:tab w:val="left" w:pos="2992"/>
        </w:tabs>
        <w:spacing w:before="38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Bilan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énergétique</w:t>
      </w:r>
      <w:r>
        <w:rPr>
          <w:rFonts w:ascii="Theinhardt Regular" w:hAnsi="Theinhardt Regular"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(énergie</w:t>
      </w:r>
      <w:r>
        <w:rPr>
          <w:rFonts w:ascii="Theinhardt Bold" w:hAnsi="Theinhardt Bold"/>
          <w:b/>
          <w:color w:val="231F20"/>
          <w:sz w:val="14"/>
        </w:rPr>
        <w:t xml:space="preserve"> fi </w:t>
      </w:r>
      <w:r>
        <w:rPr>
          <w:rFonts w:ascii="Theinhardt Bold" w:hAnsi="Theinhardt Bold"/>
          <w:b/>
          <w:color w:val="231F20"/>
          <w:spacing w:val="1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ale)</w:t>
      </w:r>
      <w:r>
        <w:rPr>
          <w:rFonts w:ascii="Theinhardt Bold" w:hAnsi="Theinhardt Bold"/>
          <w:b/>
          <w:color w:val="231F20"/>
          <w:sz w:val="14"/>
        </w:rPr>
        <w:tab/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1"/>
          <w:sz w:val="14"/>
        </w:rPr>
        <w:t>kWh/a</w:t>
      </w:r>
    </w:p>
    <w:p w14:paraId="13898826" w14:textId="77777777" w:rsidR="003A7E00" w:rsidRDefault="00881000">
      <w:pPr>
        <w:tabs>
          <w:tab w:val="left" w:pos="2501"/>
        </w:tabs>
        <w:spacing w:line="160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énergétique: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  <w:sz w:val="14"/>
          <w:szCs w:val="14"/>
        </w:rPr>
        <w:t>11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 </w:t>
      </w:r>
      <w:r>
        <w:rPr>
          <w:rFonts w:ascii="Theinhardt Bold" w:eastAsia="Theinhardt Bold" w:hAnsi="Theinhardt Bold" w:cs="Theinhardt Bold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250’000</w:t>
      </w:r>
    </w:p>
    <w:p w14:paraId="1E38D201" w14:textId="77777777" w:rsidR="003A7E00" w:rsidRDefault="00881000">
      <w:pPr>
        <w:tabs>
          <w:tab w:val="left" w:pos="2410"/>
        </w:tabs>
        <w:spacing w:line="160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Total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besoins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énergétique: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2’302’000</w:t>
      </w:r>
    </w:p>
    <w:p w14:paraId="04DD2CAF" w14:textId="77777777" w:rsidR="003A7E00" w:rsidRDefault="00881000">
      <w:pPr>
        <w:tabs>
          <w:tab w:val="left" w:pos="2489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Apport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d'énergie: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89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2’052’000</w:t>
      </w:r>
    </w:p>
    <w:p w14:paraId="3407F185" w14:textId="77777777" w:rsidR="003A7E00" w:rsidRDefault="003A7E00">
      <w:pPr>
        <w:spacing w:before="11"/>
        <w:rPr>
          <w:rFonts w:ascii="Theinhardt Bold" w:eastAsia="Theinhardt Bold" w:hAnsi="Theinhardt Bold" w:cs="Theinhardt Bold"/>
          <w:b/>
          <w:bCs/>
          <w:sz w:val="10"/>
          <w:szCs w:val="10"/>
        </w:rPr>
      </w:pPr>
    </w:p>
    <w:p w14:paraId="2FC93AC8" w14:textId="77777777" w:rsidR="003A7E00" w:rsidRDefault="00881000">
      <w:pPr>
        <w:spacing w:line="160" w:lineRule="exact"/>
        <w:ind w:left="106" w:right="10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 xml:space="preserve">TPG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20.06.2020</w:t>
      </w:r>
      <w:r>
        <w:rPr>
          <w:rFonts w:ascii="Theinhardt Regular" w:hAnsi="Theinhardt Regular"/>
          <w:color w:val="231F20"/>
          <w:spacing w:val="31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Pascal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Ganty,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321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r>
        <w:rPr>
          <w:rFonts w:ascii="Theinhardt Regular" w:hAnsi="Theinhardt Regular"/>
          <w:color w:val="231F20"/>
          <w:sz w:val="14"/>
        </w:rPr>
        <w:t xml:space="preserve"> 29</w:t>
      </w:r>
    </w:p>
    <w:p w14:paraId="55E0DEBA" w14:textId="77777777" w:rsidR="003A7E00" w:rsidRDefault="00881000">
      <w:pPr>
        <w:spacing w:before="56" w:line="160" w:lineRule="exact"/>
        <w:ind w:left="106" w:right="16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Remarque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générale: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première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moitié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2020</w:t>
      </w:r>
      <w:r>
        <w:rPr>
          <w:rFonts w:ascii="Theinhardt Regular" w:eastAsia="Theinhardt Regular" w:hAnsi="Theinhardt Regular" w:cs="Theinhardt Regular"/>
          <w:color w:val="231F20"/>
          <w:spacing w:val="5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ayant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été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très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ensoleillée,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rendement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>est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plus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élevé.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En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vertu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l’art.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8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Cst.,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tout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monde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>est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égal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devant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loi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(cf.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questions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juridiques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considé-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rations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du jury, p. 44).</w:t>
      </w:r>
    </w:p>
    <w:p w14:paraId="2ECD57C5" w14:textId="77777777" w:rsidR="003A7E00" w:rsidRDefault="00881000">
      <w:pPr>
        <w:spacing w:before="56" w:line="160" w:lineRule="exact"/>
        <w:ind w:left="106" w:right="108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*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sous-station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Plainpalais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pourrait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fonctionner</w:t>
      </w:r>
      <w:r>
        <w:rPr>
          <w:rFonts w:ascii="Theinhardt Regular" w:eastAsia="Theinhardt Regular" w:hAnsi="Theinhardt Regular" w:cs="Theinhardt Regular"/>
          <w:color w:val="231F20"/>
          <w:spacing w:val="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100%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avec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environ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30%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surface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toit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plus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puissante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installation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l’année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2020</w:t>
      </w:r>
      <w:r>
        <w:rPr>
          <w:rFonts w:ascii="Theinhardt Regular" w:eastAsia="Theinhardt Regular" w:hAnsi="Theinhardt Regular" w:cs="Theinhardt Regular"/>
          <w:color w:val="231F20"/>
          <w:spacing w:val="-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(Aven-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tron,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Perlen/LU).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Quatre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installations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comparables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quelques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façades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Genève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permettraient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couvrir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31,7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GWh/a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alimentant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TPG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avec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l’énergie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zéro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émission.</w:t>
      </w:r>
    </w:p>
    <w:p w14:paraId="16ACDE03" w14:textId="77777777" w:rsidR="003A7E00" w:rsidRDefault="00881000">
      <w:pPr>
        <w:spacing w:before="49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**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M.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Schneider,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20-8-2020.</w:t>
      </w:r>
    </w:p>
    <w:p w14:paraId="00CDCA79" w14:textId="77777777" w:rsidR="003A7E00" w:rsidRDefault="003A7E00">
      <w:pPr>
        <w:spacing w:before="11"/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71DD2BF7" w14:textId="77777777" w:rsidR="003A7E00" w:rsidRDefault="00881000">
      <w:pPr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1"/>
          <w:sz w:val="14"/>
        </w:rPr>
        <w:t>Personnes</w:t>
      </w:r>
      <w:r>
        <w:rPr>
          <w:rFonts w:ascii="Theinhardt Black" w:hAnsi="Theinhardt Black"/>
          <w:b/>
          <w:color w:val="231F20"/>
          <w:sz w:val="14"/>
        </w:rPr>
        <w:t xml:space="preserve"> impliquées</w:t>
      </w:r>
    </w:p>
    <w:p w14:paraId="4CECA2C9" w14:textId="77777777" w:rsidR="003A7E00" w:rsidRDefault="003A7E00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2D2DC85F" w14:textId="77777777" w:rsidR="003A7E00" w:rsidRDefault="00881000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6B93FD7E">
          <v:group id="_x0000_s1039" style="width:167.25pt;height:.45pt;mso-position-horizontal-relative:char;mso-position-vertical-relative:line" coordsize="3345,9">
            <v:group id="_x0000_s1044" style="position:absolute;left:21;top:4;width:3311;height:2" coordorigin="21,4" coordsize="3311,2">
              <v:shape id="_x0000_s1045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2" style="position:absolute;left:4;top:4;width:2;height:2" coordorigin="4,4" coordsize="2,2">
              <v:shape id="_x0000_s1043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0" style="position:absolute;left:3341;top:4;width:2;height:2" coordorigin="3341,4" coordsize="2,2">
              <v:shape id="_x0000_s1041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506CA5B3" w14:textId="77777777" w:rsidR="003A7E00" w:rsidRDefault="00881000">
      <w:pPr>
        <w:spacing w:before="20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Adresse</w:t>
      </w:r>
      <w:r>
        <w:rPr>
          <w:rFonts w:ascii="Theinhardt Bold" w:hAnsi="Theinhardt Bold"/>
          <w:b/>
          <w:color w:val="231F20"/>
          <w:sz w:val="14"/>
        </w:rPr>
        <w:t xml:space="preserve"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</w:p>
    <w:p w14:paraId="731D9EEA" w14:textId="77777777" w:rsidR="003A7E00" w:rsidRDefault="00881000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Dépôt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TPG</w:t>
      </w:r>
    </w:p>
    <w:p w14:paraId="52665D82" w14:textId="77777777" w:rsidR="003A7E00" w:rsidRDefault="00881000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Emilie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Nicolet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52,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1205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Genève</w:t>
      </w:r>
    </w:p>
    <w:p w14:paraId="3C1E30A6" w14:textId="77777777" w:rsidR="003A7E00" w:rsidRDefault="00881000">
      <w:pPr>
        <w:spacing w:before="6" w:line="207" w:lineRule="auto"/>
        <w:ind w:left="106" w:right="2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Pascal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Ganty,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308</w:t>
      </w:r>
      <w:r>
        <w:rPr>
          <w:rFonts w:ascii="Theinhardt Regular" w:hAnsi="Theinhardt Regular"/>
          <w:color w:val="231F20"/>
          <w:sz w:val="14"/>
        </w:rPr>
        <w:t xml:space="preserve"> 34 </w:t>
      </w:r>
      <w:r>
        <w:rPr>
          <w:rFonts w:ascii="Theinhardt Regular" w:hAnsi="Theinhardt Regular"/>
          <w:color w:val="231F20"/>
          <w:spacing w:val="-1"/>
          <w:sz w:val="14"/>
        </w:rPr>
        <w:t>70</w:t>
      </w:r>
      <w:hyperlink r:id="rId5">
        <w:r>
          <w:rPr>
            <w:rFonts w:ascii="Theinhardt Regular" w:hAnsi="Theinhardt Regular"/>
            <w:color w:val="231F20"/>
            <w:spacing w:val="22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ganty.p@tpg.ch</w:t>
        </w:r>
      </w:hyperlink>
    </w:p>
    <w:p w14:paraId="6D3D23C6" w14:textId="77777777" w:rsidR="003A7E00" w:rsidRDefault="00881000">
      <w:pPr>
        <w:spacing w:before="38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Maître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d'ouvrage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Gestion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projet</w:t>
      </w:r>
    </w:p>
    <w:p w14:paraId="5D924A1B" w14:textId="77777777" w:rsidR="003A7E00" w:rsidRDefault="00881000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Windwatt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SA</w:t>
      </w:r>
    </w:p>
    <w:p w14:paraId="5031CC4B" w14:textId="77777777" w:rsidR="003A7E00" w:rsidRDefault="00881000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Ch. </w:t>
      </w:r>
      <w:r>
        <w:rPr>
          <w:rFonts w:ascii="Theinhardt Regular"/>
          <w:color w:val="231F20"/>
          <w:spacing w:val="2"/>
          <w:sz w:val="14"/>
        </w:rPr>
        <w:t>Ami-Argand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52,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1290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Versoix</w:t>
      </w:r>
    </w:p>
    <w:p w14:paraId="217734F6" w14:textId="77777777" w:rsidR="003A7E00" w:rsidRDefault="00881000">
      <w:pPr>
        <w:spacing w:before="6" w:line="207" w:lineRule="auto"/>
        <w:ind w:left="106" w:right="16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Laure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Speziali,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321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r>
        <w:rPr>
          <w:rFonts w:ascii="Theinhardt Regular" w:hAnsi="Theinhardt Regular"/>
          <w:color w:val="231F20"/>
          <w:sz w:val="14"/>
        </w:rPr>
        <w:t xml:space="preserve"> 29</w:t>
      </w:r>
      <w:hyperlink r:id="rId6">
        <w:r>
          <w:rPr>
            <w:rFonts w:ascii="Theinhardt Regular" w:hAnsi="Theinhardt Regular"/>
            <w:color w:val="231F20"/>
            <w:spacing w:val="28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laure.speziali@gmail.com</w:t>
        </w:r>
      </w:hyperlink>
    </w:p>
    <w:p w14:paraId="7537816E" w14:textId="77777777" w:rsidR="003A7E00" w:rsidRDefault="00881000">
      <w:pPr>
        <w:spacing w:before="38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Concept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Installateur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électrique</w:t>
      </w:r>
    </w:p>
    <w:p w14:paraId="6D6D3E69" w14:textId="77777777" w:rsidR="003A7E00" w:rsidRDefault="00881000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Sunwatt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Eltop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SA</w:t>
      </w:r>
    </w:p>
    <w:p w14:paraId="13004040" w14:textId="77777777" w:rsidR="003A7E00" w:rsidRDefault="00881000">
      <w:pPr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Peillonnex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9,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1225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Chène-Bourg</w:t>
      </w:r>
    </w:p>
    <w:p w14:paraId="0BADA5B4" w14:textId="77777777" w:rsidR="003A7E00" w:rsidRDefault="00881000">
      <w:pPr>
        <w:spacing w:before="6"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2770CB6D">
          <v:group id="_x0000_s1032" style="position:absolute;left:0;text-align:left;margin-left:385.5pt;margin-top:18.4pt;width:167.25pt;height:.45pt;z-index:1144;mso-position-horizontal-relative:page" coordorigin="7710,368" coordsize="3345,9">
            <v:group id="_x0000_s1037" style="position:absolute;left:7732;top:372;width:3311;height:2" coordorigin="7732,372" coordsize="3311,2">
              <v:shape id="_x0000_s1038" style="position:absolute;left:7732;top:372;width:3311;height:2" coordorigin="7732,372" coordsize="3311,0" path="m7732,372r3310,e" filled="f" strokecolor="#231f20" strokeweight=".14994mm">
                <v:stroke dashstyle="dash"/>
                <v:path arrowok="t"/>
              </v:shape>
            </v:group>
            <v:group id="_x0000_s1035" style="position:absolute;left:7714;top:372;width:2;height:2" coordorigin="7714,372" coordsize="2,2">
              <v:shape id="_x0000_s1036" style="position:absolute;left:7714;top:372;width:2;height:2" coordorigin="7714,372" coordsize="0,0" path="m7714,372r,e" filled="f" strokecolor="#231f20" strokeweight=".14994mm">
                <v:path arrowok="t"/>
              </v:shape>
            </v:group>
            <v:group id="_x0000_s1033" style="position:absolute;left:11051;top:372;width:2;height:2" coordorigin="11051,372" coordsize="2,2">
              <v:shape id="_x0000_s1034" style="position:absolute;left:11051;top:372;width:2;height:2" coordorigin="11051,372" coordsize="0,0" path="m11051,372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 w:hAnsi="Theinhardt Regular"/>
          <w:color w:val="231F20"/>
          <w:spacing w:val="2"/>
          <w:sz w:val="14"/>
        </w:rPr>
        <w:t>Carlos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Vazquez,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348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73</w:t>
      </w:r>
      <w:r>
        <w:rPr>
          <w:rFonts w:ascii="Theinhardt Regular" w:hAnsi="Theinhardt Regular"/>
          <w:color w:val="231F20"/>
          <w:sz w:val="14"/>
        </w:rPr>
        <w:t xml:space="preserve"> 66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hyperlink r:id="rId7">
        <w:r>
          <w:rPr>
            <w:rFonts w:ascii="Theinhardt Regular" w:hAnsi="Theinhardt Regular"/>
            <w:color w:val="231F20"/>
            <w:spacing w:val="2"/>
            <w:sz w:val="14"/>
          </w:rPr>
          <w:t>contact@sunwatt.ch</w:t>
        </w:r>
      </w:hyperlink>
    </w:p>
    <w:p w14:paraId="1FBAA4B0" w14:textId="77777777" w:rsidR="003A7E00" w:rsidRDefault="003A7E00">
      <w:pPr>
        <w:spacing w:line="207" w:lineRule="auto"/>
        <w:rPr>
          <w:rFonts w:ascii="Theinhardt Regular" w:eastAsia="Theinhardt Regular" w:hAnsi="Theinhardt Regular" w:cs="Theinhardt Regular"/>
          <w:sz w:val="14"/>
          <w:szCs w:val="14"/>
        </w:rPr>
        <w:sectPr w:rsidR="003A7E00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8"/>
            <w:col w:w="3460" w:space="112"/>
            <w:col w:w="3567"/>
          </w:cols>
        </w:sectPr>
      </w:pPr>
    </w:p>
    <w:p w14:paraId="564CB38D" w14:textId="77777777" w:rsidR="003A7E00" w:rsidRDefault="003A7E00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7910A3A" w14:textId="77777777" w:rsidR="003A7E00" w:rsidRDefault="003A7E00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2424363" w14:textId="77777777" w:rsidR="003A7E00" w:rsidRDefault="003A7E00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3201184" w14:textId="77777777" w:rsidR="003A7E00" w:rsidRDefault="003A7E00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04CEC2A" w14:textId="77777777" w:rsidR="003A7E00" w:rsidRDefault="003A7E00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120CE0CD" w14:textId="77777777" w:rsidR="003A7E00" w:rsidRDefault="003A7E00">
      <w:pPr>
        <w:spacing w:before="13"/>
        <w:rPr>
          <w:rFonts w:ascii="Theinhardt Regular" w:eastAsia="Theinhardt Regular" w:hAnsi="Theinhardt Regular" w:cs="Theinhardt Regular"/>
          <w:sz w:val="24"/>
          <w:szCs w:val="24"/>
        </w:rPr>
      </w:pPr>
    </w:p>
    <w:p w14:paraId="1318CE46" w14:textId="77777777" w:rsidR="003A7E00" w:rsidRDefault="00881000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84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</w:t>
      </w:r>
    </w:p>
    <w:p w14:paraId="39AE16F1" w14:textId="77777777" w:rsidR="003A7E00" w:rsidRDefault="003A7E00">
      <w:pPr>
        <w:rPr>
          <w:rFonts w:ascii="Theinhardt Regular" w:eastAsia="Theinhardt Regular" w:hAnsi="Theinhardt Regular" w:cs="Theinhardt Regular"/>
          <w:sz w:val="14"/>
          <w:szCs w:val="14"/>
        </w:rPr>
        <w:sectPr w:rsidR="003A7E00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66B2E846" w14:textId="77777777" w:rsidR="003A7E00" w:rsidRDefault="003A7E00">
      <w:pPr>
        <w:spacing w:before="6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7885C5A1" w14:textId="77777777" w:rsidR="003A7E00" w:rsidRDefault="00881000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2D38E9CB" wp14:editId="7B6DD860">
            <wp:extent cx="6661810" cy="23286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810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A986" w14:textId="77777777" w:rsidR="003A7E00" w:rsidRDefault="00881000">
      <w:pPr>
        <w:spacing w:before="20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4012CD97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2.85pt;margin-top:32.75pt;width:523.7pt;height:397.8pt;z-index:-6616;mso-position-horizontal-relative:page" filled="f" stroked="f">
            <v:textbox inset="0,0,0,0">
              <w:txbxContent>
                <w:p w14:paraId="5ECCBF20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FCD2862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C9317D0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20542BB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EDDD44E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5F267C0A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2718551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8144DAB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7DF4596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216E524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3616161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9E1B522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52EEAC99" w14:textId="77777777" w:rsidR="003A7E00" w:rsidRDefault="003A7E00">
                  <w:pPr>
                    <w:spacing w:before="1"/>
                    <w:rPr>
                      <w:rFonts w:ascii="Theinhardt Heavy" w:eastAsia="Theinhardt Heavy" w:hAnsi="Theinhardt Heavy" w:cs="Theinhardt Heavy"/>
                      <w:b/>
                      <w:bCs/>
                      <w:sz w:val="20"/>
                      <w:szCs w:val="20"/>
                    </w:rPr>
                  </w:pPr>
                </w:p>
                <w:p w14:paraId="29603BDB" w14:textId="77777777" w:rsidR="003A7E00" w:rsidRDefault="00881000">
                  <w:pPr>
                    <w:ind w:left="13"/>
                    <w:rPr>
                      <w:rFonts w:ascii="Theinhardt Bold" w:eastAsia="Theinhardt Bold" w:hAnsi="Theinhardt Bold" w:cs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1</w:t>
                  </w:r>
                </w:p>
                <w:p w14:paraId="6BE504F7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4BFC71B7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2EA3483B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4916D59A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C0D4A71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74ED8E30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5874D00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45DA1D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7169443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842C267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428D11E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CEB54BA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B1E1B7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D10916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4FA6E8D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513F8ACC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DBC9645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6DD8699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4B815188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3B219FDB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3FE590C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FAAD596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77D0A61E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1A81C9CE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027B5E3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0E7974F9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64892E14" w14:textId="77777777" w:rsidR="003A7E00" w:rsidRDefault="003A7E00">
                  <w:pPr>
                    <w:rPr>
                      <w:rFonts w:ascii="Theinhardt Heavy" w:eastAsia="Theinhardt Heavy" w:hAnsi="Theinhardt Heavy" w:cs="Theinhardt Heavy"/>
                      <w:b/>
                      <w:bCs/>
                      <w:sz w:val="14"/>
                      <w:szCs w:val="14"/>
                    </w:rPr>
                  </w:pPr>
                </w:p>
                <w:p w14:paraId="7DB99141" w14:textId="77777777" w:rsidR="003A7E00" w:rsidRDefault="003A7E00">
                  <w:pPr>
                    <w:spacing w:before="8"/>
                    <w:rPr>
                      <w:rFonts w:ascii="Theinhardt Heavy" w:eastAsia="Theinhardt Heavy" w:hAnsi="Theinhardt Heavy" w:cs="Theinhardt Heavy"/>
                      <w:b/>
                      <w:bCs/>
                      <w:sz w:val="9"/>
                      <w:szCs w:val="9"/>
                    </w:rPr>
                  </w:pPr>
                </w:p>
                <w:p w14:paraId="530674C8" w14:textId="77777777" w:rsidR="003A7E00" w:rsidRDefault="00881000">
                  <w:pPr>
                    <w:spacing w:line="172" w:lineRule="exact"/>
                    <w:ind w:right="2643"/>
                    <w:jc w:val="right"/>
                    <w:rPr>
                      <w:rFonts w:ascii="Theinhardt Bold" w:eastAsia="Theinhardt Bold" w:hAnsi="Theinhardt Bold" w:cs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w w:val="95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2C65F74B">
          <v:group id="_x0000_s1026" style="position:absolute;left:0;text-align:left;margin-left:42.85pt;margin-top:32.75pt;width:528.2pt;height:401pt;z-index:-6592;mso-position-horizontal-relative:page" coordorigin="857,655" coordsize="10564,80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857;top:655;width:10474;height:7937">
              <v:imagedata r:id="rId9" o:title=""/>
            </v:shape>
            <v:shape id="_x0000_s1029" type="#_x0000_t75" style="position:absolute;left:7257;top:5857;width:4124;height:2778">
              <v:imagedata r:id="rId10" o:title=""/>
            </v:shape>
            <v:group id="_x0000_s1027" style="position:absolute;left:7257;top:5857;width:4125;height:2778" coordorigin="7257,5857" coordsize="4125,2778">
              <v:shape id="_x0000_s1028" style="position:absolute;left:7257;top:5857;width:4125;height:2778" coordorigin="7257,5857" coordsize="4125,2778" path="m7257,8635r4124,l11381,5857r-4124,l7257,8635xe" filled="f" strokecolor="white" strokeweight="4pt">
                <v:path arrowok="t"/>
              </v:shape>
            </v:group>
            <w10:wrap anchorx="page"/>
          </v:group>
        </w:pict>
      </w:r>
      <w:r>
        <w:rPr>
          <w:rFonts w:ascii="Theinhardt Bold"/>
          <w:b/>
          <w:color w:val="231F20"/>
          <w:sz w:val="14"/>
        </w:rPr>
        <w:t>1</w:t>
      </w:r>
    </w:p>
    <w:p w14:paraId="57A35338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FBC6782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9DBA9BC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B0B8463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3E2A3CD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8B2E782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2683FC4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4631E5D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990BFA8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115831F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1541619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1E0B51E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4911970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D89B9DA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17ABA3B5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EB4237B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FC1FF86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074895A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1C61B15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809E937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0F44D519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EAFEC0F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1DFFDC55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BB47D65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63B87B2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4D1A92E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3A542AAB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9F5BD9C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377DB31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820D89E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F22FBF0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C281E85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A27C9BB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5372D6AF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7A2E9E9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3FF496E4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54D7D6D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8D174D9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067C6FCB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ED972BE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2713E57A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15735F0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9BD1001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751BCBB4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662B452" w14:textId="77777777" w:rsidR="003A7E00" w:rsidRDefault="003A7E00">
      <w:pPr>
        <w:spacing w:before="10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3AC9869" w14:textId="77777777" w:rsidR="003A7E00" w:rsidRDefault="00881000">
      <w:pPr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</w:p>
    <w:p w14:paraId="1F5FE032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C288ECB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AFAD729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41D42CC" w14:textId="77777777" w:rsidR="003A7E00" w:rsidRDefault="003A7E0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1984C2C" w14:textId="77777777" w:rsidR="003A7E00" w:rsidRDefault="003A7E00">
      <w:pPr>
        <w:spacing w:before="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AAF196F" w14:textId="77777777" w:rsidR="003A7E00" w:rsidRDefault="003A7E00">
      <w:pPr>
        <w:rPr>
          <w:rFonts w:ascii="Theinhardt Bold" w:eastAsia="Theinhardt Bold" w:hAnsi="Theinhardt Bold" w:cs="Theinhardt Bold"/>
          <w:sz w:val="20"/>
          <w:szCs w:val="20"/>
        </w:rPr>
        <w:sectPr w:rsidR="003A7E00">
          <w:pgSz w:w="11910" w:h="16840"/>
          <w:pgMar w:top="860" w:right="380" w:bottom="280" w:left="740" w:header="720" w:footer="720" w:gutter="0"/>
          <w:cols w:space="720"/>
        </w:sectPr>
      </w:pPr>
    </w:p>
    <w:p w14:paraId="2A6FB56E" w14:textId="77777777" w:rsidR="003A7E00" w:rsidRDefault="00881000">
      <w:pPr>
        <w:numPr>
          <w:ilvl w:val="0"/>
          <w:numId w:val="1"/>
        </w:numPr>
        <w:tabs>
          <w:tab w:val="left" w:pos="33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Mise en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œuvre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en 1999,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la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première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4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154 kW (à g.) a été complétée par une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seconde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181 kW en 2019 (à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4"/>
          <w:szCs w:val="14"/>
        </w:rPr>
        <w:t>dr.).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Comme la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structure du toit ne supportait pas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davantage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poids,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l’installation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couvre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seulement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une</w:t>
      </w:r>
      <w:r>
        <w:rPr>
          <w:rFonts w:ascii="Theinhardt Bold" w:eastAsia="Theinhardt Bold" w:hAnsi="Theinhardt Bold" w:cs="Theinhardt Bold"/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partie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sa surface.</w:t>
      </w:r>
    </w:p>
    <w:p w14:paraId="1A900B6A" w14:textId="77777777" w:rsidR="003A7E00" w:rsidRDefault="00881000">
      <w:pPr>
        <w:numPr>
          <w:ilvl w:val="0"/>
          <w:numId w:val="1"/>
        </w:numPr>
        <w:tabs>
          <w:tab w:val="left" w:pos="33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Les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deux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installations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d’une puissance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totale</w:t>
      </w:r>
      <w:r>
        <w:rPr>
          <w:rFonts w:ascii="Theinhardt Bold" w:eastAsia="Theinhardt Bold" w:hAnsi="Theinhardt Bold" w:cs="Theinhardt Bold"/>
          <w:b/>
          <w:bCs/>
          <w:color w:val="231F20"/>
          <w:spacing w:val="3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335 kW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génèrent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ensemble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250’000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courant continu lequel est injecté directement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pour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l’exploitation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des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trams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la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sous-station</w:t>
      </w:r>
      <w:r>
        <w:rPr>
          <w:rFonts w:ascii="Theinhardt Bold" w:eastAsia="Theinhardt Bold" w:hAnsi="Theinhardt Bold" w:cs="Theinhardt Bold"/>
          <w:b/>
          <w:bCs/>
          <w:color w:val="231F20"/>
          <w:spacing w:val="49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Plainpalais.</w:t>
      </w:r>
    </w:p>
    <w:p w14:paraId="23129BCE" w14:textId="77777777" w:rsidR="003A7E00" w:rsidRDefault="00881000">
      <w:pPr>
        <w:spacing w:before="86" w:line="207" w:lineRule="auto"/>
        <w:ind w:left="110" w:right="220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Bold" w:hAnsi="Theinhardt Bold"/>
          <w:b/>
          <w:color w:val="231F20"/>
          <w:sz w:val="14"/>
        </w:rPr>
        <w:t xml:space="preserve">Seule une partie </w:t>
      </w:r>
      <w:r>
        <w:rPr>
          <w:rFonts w:ascii="Theinhardt Bold" w:hAnsi="Theinhardt Bold"/>
          <w:b/>
          <w:color w:val="231F20"/>
          <w:spacing w:val="-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 xml:space="preserve"> la toiture est exploitée à des</w:t>
      </w:r>
      <w:r>
        <w:rPr>
          <w:rFonts w:ascii="Theinhardt Bold" w:hAnsi="Theinhardt Bold"/>
          <w:b/>
          <w:color w:val="231F20"/>
          <w:spacing w:val="2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fins </w:t>
      </w:r>
      <w:r>
        <w:rPr>
          <w:rFonts w:ascii="Theinhardt Bold" w:hAnsi="Theinhardt Bold"/>
          <w:b/>
          <w:color w:val="231F20"/>
          <w:sz w:val="14"/>
        </w:rPr>
        <w:t>énergétiques et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génère</w:t>
      </w:r>
      <w:r>
        <w:rPr>
          <w:rFonts w:ascii="Theinhardt Bold" w:hAnsi="Theinhardt Bold"/>
          <w:b/>
          <w:color w:val="231F20"/>
          <w:sz w:val="14"/>
        </w:rPr>
        <w:t xml:space="preserve"> 25 </w:t>
      </w:r>
      <w:r>
        <w:rPr>
          <w:rFonts w:ascii="Theinhardt Bold" w:hAnsi="Theinhardt Bold"/>
          <w:b/>
          <w:color w:val="231F20"/>
          <w:spacing w:val="-1"/>
          <w:sz w:val="14"/>
        </w:rPr>
        <w:t>kWh/m</w:t>
      </w:r>
      <w:r>
        <w:rPr>
          <w:rFonts w:ascii="Theinhardt Bold" w:hAnsi="Theinhardt Bold"/>
          <w:b/>
          <w:color w:val="231F20"/>
          <w:spacing w:val="-1"/>
          <w:position w:val="5"/>
          <w:sz w:val="8"/>
        </w:rPr>
        <w:t>2</w:t>
      </w:r>
      <w:r>
        <w:rPr>
          <w:rFonts w:ascii="Theinhardt Bold" w:hAnsi="Theinhardt Bold"/>
          <w:b/>
          <w:color w:val="231F20"/>
          <w:spacing w:val="-1"/>
          <w:sz w:val="14"/>
        </w:rPr>
        <w:t>a,</w:t>
      </w:r>
      <w:r>
        <w:rPr>
          <w:rFonts w:ascii="Theinhardt Bold" w:hAnsi="Theinhardt Bold"/>
          <w:b/>
          <w:color w:val="231F20"/>
          <w:spacing w:val="-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car la</w:t>
      </w:r>
      <w:r>
        <w:rPr>
          <w:rFonts w:ascii="Theinhardt Bold" w:hAnsi="Theinhardt Bold"/>
          <w:b/>
          <w:color w:val="231F20"/>
          <w:spacing w:val="3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structure du toit plat du bâtiment limitait sa</w:t>
      </w:r>
      <w:r>
        <w:rPr>
          <w:rFonts w:ascii="Theinhardt Bold" w:hAnsi="Theinhardt Bold"/>
          <w:b/>
          <w:color w:val="231F20"/>
          <w:spacing w:val="2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capacité </w:t>
      </w:r>
      <w:r>
        <w:rPr>
          <w:rFonts w:ascii="Theinhardt Bold" w:hAnsi="Theinhardt Bold"/>
          <w:b/>
          <w:color w:val="231F20"/>
          <w:spacing w:val="-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 xml:space="preserve"> charge.</w:t>
      </w:r>
    </w:p>
    <w:p w14:paraId="1BEFED74" w14:textId="77777777" w:rsidR="003A7E00" w:rsidRDefault="003A7E00">
      <w:pPr>
        <w:spacing w:line="207" w:lineRule="auto"/>
        <w:rPr>
          <w:rFonts w:ascii="Theinhardt Bold" w:eastAsia="Theinhardt Bold" w:hAnsi="Theinhardt Bold" w:cs="Theinhardt Bold"/>
          <w:sz w:val="14"/>
          <w:szCs w:val="14"/>
        </w:rPr>
        <w:sectPr w:rsidR="003A7E00">
          <w:type w:val="continuous"/>
          <w:pgSz w:w="11910" w:h="16840"/>
          <w:pgMar w:top="840" w:right="380" w:bottom="280" w:left="740" w:header="720" w:footer="720" w:gutter="0"/>
          <w:cols w:num="3" w:space="720" w:equalWidth="0">
            <w:col w:w="3435" w:space="137"/>
            <w:col w:w="3412" w:space="387"/>
            <w:col w:w="3419"/>
          </w:cols>
        </w:sectPr>
      </w:pPr>
    </w:p>
    <w:p w14:paraId="5E7536C8" w14:textId="77777777" w:rsidR="003A7E00" w:rsidRDefault="003A7E00">
      <w:pPr>
        <w:spacing w:before="8"/>
        <w:rPr>
          <w:rFonts w:ascii="Theinhardt Bold" w:eastAsia="Theinhardt Bold" w:hAnsi="Theinhardt Bold" w:cs="Theinhardt Bold"/>
          <w:b/>
          <w:bCs/>
          <w:sz w:val="26"/>
          <w:szCs w:val="26"/>
        </w:rPr>
      </w:pPr>
    </w:p>
    <w:p w14:paraId="51C386F9" w14:textId="77777777" w:rsidR="003A7E00" w:rsidRDefault="00881000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85</w:t>
      </w:r>
    </w:p>
    <w:sectPr w:rsidR="003A7E00">
      <w:type w:val="continuous"/>
      <w:pgSz w:w="11910" w:h="16840"/>
      <w:pgMar w:top="840" w:right="3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E972E8"/>
    <w:multiLevelType w:val="hybridMultilevel"/>
    <w:tmpl w:val="F508FC62"/>
    <w:lvl w:ilvl="0" w:tplc="066CBB2C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3D3693E8">
      <w:start w:val="1"/>
      <w:numFmt w:val="bullet"/>
      <w:lvlText w:val="•"/>
      <w:lvlJc w:val="left"/>
      <w:pPr>
        <w:ind w:left="646" w:hanging="227"/>
      </w:pPr>
      <w:rPr>
        <w:rFonts w:hint="default"/>
      </w:rPr>
    </w:lvl>
    <w:lvl w:ilvl="2" w:tplc="A26EC238">
      <w:start w:val="1"/>
      <w:numFmt w:val="bullet"/>
      <w:lvlText w:val="•"/>
      <w:lvlJc w:val="left"/>
      <w:pPr>
        <w:ind w:left="956" w:hanging="227"/>
      </w:pPr>
      <w:rPr>
        <w:rFonts w:hint="default"/>
      </w:rPr>
    </w:lvl>
    <w:lvl w:ilvl="3" w:tplc="9B4430F6">
      <w:start w:val="1"/>
      <w:numFmt w:val="bullet"/>
      <w:lvlText w:val="•"/>
      <w:lvlJc w:val="left"/>
      <w:pPr>
        <w:ind w:left="1266" w:hanging="227"/>
      </w:pPr>
      <w:rPr>
        <w:rFonts w:hint="default"/>
      </w:rPr>
    </w:lvl>
    <w:lvl w:ilvl="4" w:tplc="D72C5D48">
      <w:start w:val="1"/>
      <w:numFmt w:val="bullet"/>
      <w:lvlText w:val="•"/>
      <w:lvlJc w:val="left"/>
      <w:pPr>
        <w:ind w:left="1576" w:hanging="227"/>
      </w:pPr>
      <w:rPr>
        <w:rFonts w:hint="default"/>
      </w:rPr>
    </w:lvl>
    <w:lvl w:ilvl="5" w:tplc="242C2C1C">
      <w:start w:val="1"/>
      <w:numFmt w:val="bullet"/>
      <w:lvlText w:val="•"/>
      <w:lvlJc w:val="left"/>
      <w:pPr>
        <w:ind w:left="1885" w:hanging="227"/>
      </w:pPr>
      <w:rPr>
        <w:rFonts w:hint="default"/>
      </w:rPr>
    </w:lvl>
    <w:lvl w:ilvl="6" w:tplc="8DB4DB92">
      <w:start w:val="1"/>
      <w:numFmt w:val="bullet"/>
      <w:lvlText w:val="•"/>
      <w:lvlJc w:val="left"/>
      <w:pPr>
        <w:ind w:left="2195" w:hanging="227"/>
      </w:pPr>
      <w:rPr>
        <w:rFonts w:hint="default"/>
      </w:rPr>
    </w:lvl>
    <w:lvl w:ilvl="7" w:tplc="31D40FCE">
      <w:start w:val="1"/>
      <w:numFmt w:val="bullet"/>
      <w:lvlText w:val="•"/>
      <w:lvlJc w:val="left"/>
      <w:pPr>
        <w:ind w:left="2505" w:hanging="227"/>
      </w:pPr>
      <w:rPr>
        <w:rFonts w:hint="default"/>
      </w:rPr>
    </w:lvl>
    <w:lvl w:ilvl="8" w:tplc="BDF4EF70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E00"/>
    <w:rsid w:val="003A7E00"/>
    <w:rsid w:val="0088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;"/>
  <w14:docId w14:val="49BB7E67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06" w:firstLine="226"/>
      <w:outlineLvl w:val="0"/>
    </w:pPr>
    <w:rPr>
      <w:rFonts w:ascii="Theinhardt Regular" w:eastAsia="Theinhardt Regular" w:hAnsi="Theinhardt Regular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"/>
      <w:ind w:left="106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ontact@sunwatt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ure.speziali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anty.p@tpg.ch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855</Words>
  <Characters>5388</Characters>
  <Application>Microsoft Office Word</Application>
  <DocSecurity>0</DocSecurity>
  <Lines>44</Lines>
  <Paragraphs>12</Paragraphs>
  <ScaleCrop>false</ScaleCrop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2020-10-07T13:14:00Z</dcterms:created>
  <dcterms:modified xsi:type="dcterms:W3CDTF">2020-10-07T11:15:00Z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