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4B4576" w14:textId="77777777" w:rsidR="00403622" w:rsidRDefault="006B23C0">
      <w:pPr>
        <w:tabs>
          <w:tab w:val="left" w:pos="2546"/>
        </w:tabs>
        <w:spacing w:before="52" w:line="230" w:lineRule="exact"/>
        <w:ind w:left="10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pict w14:anchorId="4A87091C">
          <v:group id="_x0000_s1050" style="position:absolute;left:0;text-align:left;margin-left:28.55pt;margin-top:14.85pt;width:.1pt;height:.1pt;z-index:-6352;mso-position-horizontal-relative:page" coordorigin="571,297" coordsize="2,2">
            <v:shape id="_x0000_s1051" style="position:absolute;left:571;top:297;width:2;height:2" coordorigin="571,297" coordsize="0,0" path="m571,297r,e" filled="f" strokecolor="#231f20" strokeweight=".14994mm">
              <v:path arrowok="t"/>
            </v:shape>
            <w10:wrap anchorx="page"/>
          </v:group>
        </w:pict>
      </w:r>
      <w:r>
        <w:pict w14:anchorId="397542C6">
          <v:group id="_x0000_s1048" style="position:absolute;left:0;text-align:left;margin-left:150.75pt;margin-top:14.85pt;width:.1pt;height:.1pt;z-index:1096;mso-position-horizontal-relative:page" coordorigin="3015,297" coordsize="2,2">
            <v:shape id="_x0000_s1049" style="position:absolute;left:3015;top:297;width:2;height:2" coordorigin="3015,297" coordsize="0,0" path="m3015,297r,e" filled="f" strokecolor="#231f20" strokeweight=".14994mm">
              <v:path arrowok="t"/>
            </v:shape>
            <w10:wrap anchorx="page"/>
          </v:group>
        </w:pict>
      </w:r>
      <w:r>
        <w:pict w14:anchorId="628F8A55">
          <v:group id="_x0000_s1046" style="position:absolute;left:0;text-align:left;margin-left:28.55pt;margin-top:26.35pt;width:.1pt;height:.1pt;z-index:-6304;mso-position-horizontal-relative:page" coordorigin="571,527" coordsize="2,2">
            <v:shape id="_x0000_s1047" style="position:absolute;left:571;top:527;width:2;height:2" coordorigin="571,527" coordsize="0,0" path="m571,527r,e" filled="f" strokecolor="#231f20" strokeweight=".14994mm">
              <v:path arrowok="t"/>
            </v:shape>
            <w10:wrap anchorx="page"/>
          </v:group>
        </w:pict>
      </w:r>
      <w:r>
        <w:pict w14:anchorId="37BAC801">
          <v:group id="_x0000_s1044" style="position:absolute;left:0;text-align:left;margin-left:150.75pt;margin-top:26.35pt;width:.1pt;height:.1pt;z-index:1144;mso-position-horizontal-relative:page" coordorigin="3015,527" coordsize="2,2">
            <v:shape id="_x0000_s1045" style="position:absolute;left:3015;top:527;width:2;height:2" coordorigin="3015,527" coordsize="0,0" path="m3015,527r,e" filled="f" strokecolor="#231f20" strokeweight=".14994mm">
              <v:path arrowok="t"/>
            </v:shape>
            <w10:wrap anchorx="page"/>
          </v:group>
        </w:pic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 xml:space="preserve">Kategorie                </w:t>
      </w:r>
      <w:r>
        <w:rPr>
          <w:rFonts w:ascii="Theinhardt Heavy" w:hAnsi="Theinhardt Heavy"/>
          <w:b/>
          <w:color w:val="231F20"/>
          <w:spacing w:val="12"/>
          <w:sz w:val="18"/>
          <w:u w:val="dotted" w:color="231F20"/>
        </w:rPr>
        <w:t xml:space="preserve"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 xml:space="preserve">B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ab/>
      </w:r>
      <w:r>
        <w:rPr>
          <w:rFonts w:ascii="Theinhardt Heavy" w:hAnsi="Theinhardt Heavy"/>
          <w:b/>
          <w:color w:val="231F20"/>
          <w:spacing w:val="24"/>
          <w:sz w:val="18"/>
        </w:rPr>
        <w:t xml:space="preserve"> </w:t>
      </w:r>
      <w:r>
        <w:rPr>
          <w:rFonts w:ascii="Theinhardt Heavy" w:hAnsi="Theinhardt Heavy"/>
          <w:b/>
          <w:color w:val="231F20"/>
          <w:w w:val="95"/>
          <w:sz w:val="18"/>
          <w:u w:val="dotted" w:color="231F20"/>
        </w:rPr>
        <w:t xml:space="preserve">Gebäude: </w:t>
      </w:r>
      <w:r>
        <w:rPr>
          <w:rFonts w:ascii="Theinhardt Heavy" w:hAnsi="Theinhardt Heavy"/>
          <w:b/>
          <w:color w:val="231F20"/>
          <w:spacing w:val="3"/>
          <w:w w:val="95"/>
          <w:sz w:val="18"/>
          <w:u w:val="dotted" w:color="231F20"/>
        </w:rPr>
        <w:t xml:space="preserve"> </w:t>
      </w:r>
      <w:r>
        <w:rPr>
          <w:rFonts w:ascii="Theinhardt Heavy" w:hAnsi="Theinhardt Heavy"/>
          <w:b/>
          <w:color w:val="231F20"/>
          <w:spacing w:val="-1"/>
          <w:sz w:val="18"/>
          <w:u w:val="dotted" w:color="231F20"/>
        </w:rPr>
        <w:t>Sanierungen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 xml:space="preserve"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ab/>
      </w:r>
      <w:r>
        <w:rPr>
          <w:rFonts w:ascii="Theinhardt Heavy" w:hAnsi="Theinhardt Heavy"/>
          <w:b/>
          <w:color w:val="231F20"/>
          <w:spacing w:val="22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Schweizer</w:t>
      </w:r>
      <w:r>
        <w:rPr>
          <w:rFonts w:ascii="Theinhardt Regular" w:hAnsi="Theinhardt Regular"/>
          <w:color w:val="231F20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Solarpreis</w:t>
      </w:r>
      <w:r>
        <w:rPr>
          <w:rFonts w:ascii="Theinhardt Regular" w:hAnsi="Theinhardt Regular"/>
          <w:color w:val="231F20"/>
          <w:sz w:val="18"/>
        </w:rPr>
        <w:t xml:space="preserve"> 2020</w:t>
      </w:r>
    </w:p>
    <w:p w14:paraId="1CB46C9A" w14:textId="07EB4420" w:rsidR="00403622" w:rsidRDefault="006B23C0">
      <w:pPr>
        <w:spacing w:before="46" w:line="228" w:lineRule="auto"/>
        <w:ind w:left="106" w:right="107"/>
        <w:jc w:val="both"/>
        <w:rPr>
          <w:rFonts w:ascii="Theinhardt Bold" w:eastAsia="Theinhardt Bold" w:hAnsi="Theinhardt Bold" w:cs="Theinhardt Bold"/>
          <w:sz w:val="18"/>
          <w:szCs w:val="18"/>
        </w:rPr>
      </w:pPr>
      <w:r>
        <w:br w:type="column"/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Das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im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17. Jahrhundert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erbaute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Mesmerhaus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steht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unter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Denkmal-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Ortsbildschutz.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Vor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231F20"/>
          <w:spacing w:val="5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Sanierung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verbrauchte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das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Gebäude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mit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zwei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Wohnungen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gut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96’000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kWh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pro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4"/>
          <w:sz w:val="18"/>
          <w:szCs w:val="18"/>
        </w:rPr>
        <w:t>Jahr.</w:t>
      </w:r>
      <w:r>
        <w:rPr>
          <w:rFonts w:ascii="Theinhardt Bold" w:eastAsia="Theinhardt Bold" w:hAnsi="Theinhardt Bold" w:cs="Theinhardt Bold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um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fassenden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Erneuerung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einem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modernen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Anbau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in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Holzelementbauweise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sank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Endener-</w:t>
      </w:r>
      <w:r>
        <w:rPr>
          <w:rFonts w:ascii="Theinhardt Bold" w:eastAsia="Theinhardt Bold" w:hAnsi="Theinhardt Bold" w:cs="Theinhardt Bold"/>
          <w:b/>
          <w:bCs/>
          <w:color w:val="231F20"/>
          <w:spacing w:val="4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giebedarf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um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87%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auf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jährlich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12’960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kWh;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CO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-Emissionen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um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rund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30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t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pro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4"/>
          <w:sz w:val="18"/>
          <w:szCs w:val="18"/>
        </w:rPr>
        <w:t>Jahr.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Erreicht</w:t>
      </w:r>
      <w:r>
        <w:rPr>
          <w:rFonts w:ascii="Theinhardt Bold" w:eastAsia="Theinhardt Bold" w:hAnsi="Theinhardt Bold" w:cs="Theinhardt Bold"/>
          <w:b/>
          <w:bCs/>
          <w:color w:val="231F20"/>
          <w:spacing w:val="6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wird</w:t>
      </w:r>
      <w:r>
        <w:rPr>
          <w:rFonts w:ascii="Theinhardt Bold" w:eastAsia="Theinhardt Bold" w:hAnsi="Theinhardt Bold" w:cs="Theinhardt Bold"/>
          <w:b/>
          <w:bCs/>
          <w:color w:val="231F20"/>
          <w:spacing w:val="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dies</w:t>
      </w:r>
      <w:r>
        <w:rPr>
          <w:rFonts w:ascii="Theinhardt Bold" w:eastAsia="Theinhardt Bold" w:hAnsi="Theinhardt Bold" w:cs="Theinhardt Bold"/>
          <w:b/>
          <w:bCs/>
          <w:color w:val="231F20"/>
          <w:spacing w:val="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dank</w:t>
      </w:r>
      <w:r>
        <w:rPr>
          <w:rFonts w:ascii="Theinhardt Bold" w:eastAsia="Theinhardt Bold" w:hAnsi="Theinhardt Bold" w:cs="Theinhardt Bold"/>
          <w:b/>
          <w:bCs/>
          <w:color w:val="231F20"/>
          <w:spacing w:val="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guter</w:t>
      </w:r>
      <w:r>
        <w:rPr>
          <w:rFonts w:ascii="Theinhardt Bold" w:eastAsia="Theinhardt Bold" w:hAnsi="Theinhardt Bold" w:cs="Theinhardt Bold"/>
          <w:b/>
          <w:bCs/>
          <w:color w:val="231F20"/>
          <w:spacing w:val="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Wärmedämmung,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A+++</w:t>
      </w:r>
      <w:r>
        <w:rPr>
          <w:rFonts w:ascii="Theinhardt Bold" w:eastAsia="Theinhardt Bold" w:hAnsi="Theinhardt Bold" w:cs="Theinhardt Bold"/>
          <w:b/>
          <w:bCs/>
          <w:color w:val="231F20"/>
          <w:spacing w:val="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Haushaltsgeräten</w:t>
      </w:r>
      <w:r>
        <w:rPr>
          <w:rFonts w:ascii="Theinhardt Bold" w:eastAsia="Theinhardt Bold" w:hAnsi="Theinhardt Bold" w:cs="Theinhardt Bold"/>
          <w:b/>
          <w:bCs/>
          <w:color w:val="231F20"/>
          <w:spacing w:val="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eastAsia="Theinhardt Bold" w:hAnsi="Theinhardt Bold" w:cs="Theinhardt Bold"/>
          <w:b/>
          <w:bCs/>
          <w:color w:val="231F20"/>
          <w:spacing w:val="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LED-Beleuchtung.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an</w:t>
      </w:r>
      <w:r>
        <w:rPr>
          <w:rFonts w:ascii="Theinhardt Bold" w:eastAsia="Theinhardt Bold" w:hAnsi="Theinhardt Bold" w:cs="Theinhardt Bold"/>
          <w:b/>
          <w:bCs/>
          <w:color w:val="231F20"/>
          <w:spacing w:val="4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Südfassade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installierte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solarthermische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Anlage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dachintegrierte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9.4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kW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starke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PV-</w:t>
      </w:r>
      <w:r>
        <w:rPr>
          <w:rFonts w:ascii="Theinhardt Bold" w:eastAsia="Theinhardt Bold" w:hAnsi="Theinhardt Bold" w:cs="Theinhardt Bold"/>
          <w:b/>
          <w:bCs/>
          <w:color w:val="231F20"/>
          <w:spacing w:val="6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Anlage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erzeugen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zusammen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rund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9’140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kWh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pro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4"/>
          <w:sz w:val="18"/>
          <w:szCs w:val="18"/>
        </w:rPr>
        <w:t>Jahr.</w:t>
      </w:r>
      <w:r>
        <w:rPr>
          <w:rFonts w:ascii="Theinhardt Bold" w:eastAsia="Theinhardt Bold" w:hAnsi="Theinhardt Bold" w:cs="Theinhardt Bold"/>
          <w:b/>
          <w:bCs/>
          <w:color w:val="231F20"/>
          <w:spacing w:val="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Damit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decken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sie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ca.</w:t>
      </w:r>
      <w:r>
        <w:rPr>
          <w:rFonts w:ascii="Theinhardt Bold" w:eastAsia="Theinhardt Bold" w:hAnsi="Theinhardt Bold" w:cs="Theinhardt Bold"/>
          <w:b/>
          <w:bCs/>
          <w:color w:val="231F20"/>
          <w:spacing w:val="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71%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des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Gesamt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energiebedarfs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solar.</w:t>
      </w:r>
    </w:p>
    <w:p w14:paraId="50B71448" w14:textId="77777777" w:rsidR="00403622" w:rsidRDefault="00403622">
      <w:pPr>
        <w:spacing w:line="228" w:lineRule="auto"/>
        <w:jc w:val="both"/>
        <w:rPr>
          <w:rFonts w:ascii="Theinhardt Bold" w:eastAsia="Theinhardt Bold" w:hAnsi="Theinhardt Bold" w:cs="Theinhardt Bold"/>
          <w:sz w:val="18"/>
          <w:szCs w:val="18"/>
        </w:rPr>
        <w:sectPr w:rsidR="00403622">
          <w:type w:val="continuous"/>
          <w:pgSz w:w="11910" w:h="16840"/>
          <w:pgMar w:top="840" w:right="740" w:bottom="280" w:left="460" w:header="720" w:footer="720" w:gutter="0"/>
          <w:cols w:num="2" w:space="720" w:equalWidth="0">
            <w:col w:w="2547" w:space="132"/>
            <w:col w:w="8031"/>
          </w:cols>
        </w:sectPr>
      </w:pPr>
    </w:p>
    <w:p w14:paraId="1A91F1D0" w14:textId="77777777" w:rsidR="00403622" w:rsidRDefault="00403622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6BF6825D" w14:textId="77777777" w:rsidR="00403622" w:rsidRDefault="00403622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6AF426C3" w14:textId="77777777" w:rsidR="00403622" w:rsidRDefault="00403622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33800625" w14:textId="77777777" w:rsidR="00403622" w:rsidRDefault="00403622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5178844B" w14:textId="77777777" w:rsidR="00403622" w:rsidRDefault="00403622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17781CB2" w14:textId="77777777" w:rsidR="00403622" w:rsidRDefault="00403622">
      <w:pPr>
        <w:spacing w:before="6"/>
        <w:rPr>
          <w:rFonts w:ascii="Theinhardt Bold" w:eastAsia="Theinhardt Bold" w:hAnsi="Theinhardt Bold" w:cs="Theinhardt Bold"/>
          <w:b/>
          <w:bCs/>
        </w:rPr>
      </w:pPr>
    </w:p>
    <w:p w14:paraId="75F19E45" w14:textId="77777777" w:rsidR="00403622" w:rsidRDefault="006B23C0">
      <w:pPr>
        <w:spacing w:before="5"/>
        <w:ind w:left="106"/>
        <w:rPr>
          <w:rFonts w:ascii="Theinhardt Black" w:eastAsia="Theinhardt Black" w:hAnsi="Theinhardt Black" w:cs="Theinhardt Black"/>
          <w:sz w:val="40"/>
          <w:szCs w:val="40"/>
        </w:rPr>
      </w:pPr>
      <w:r>
        <w:rPr>
          <w:rFonts w:ascii="Theinhardt Black"/>
          <w:b/>
          <w:color w:val="0067B1"/>
          <w:spacing w:val="-3"/>
          <w:sz w:val="40"/>
        </w:rPr>
        <w:t>71%</w:t>
      </w:r>
      <w:r>
        <w:rPr>
          <w:rFonts w:ascii="Theinhardt Black"/>
          <w:b/>
          <w:color w:val="0067B1"/>
          <w:spacing w:val="-8"/>
          <w:sz w:val="40"/>
        </w:rPr>
        <w:t xml:space="preserve"> </w:t>
      </w:r>
      <w:r>
        <w:rPr>
          <w:rFonts w:ascii="Theinhardt Black"/>
          <w:b/>
          <w:color w:val="0067B1"/>
          <w:spacing w:val="-3"/>
          <w:sz w:val="40"/>
        </w:rPr>
        <w:t>MFH-Sanierung,</w:t>
      </w:r>
      <w:r>
        <w:rPr>
          <w:rFonts w:ascii="Theinhardt Black"/>
          <w:b/>
          <w:color w:val="0067B1"/>
          <w:spacing w:val="-32"/>
          <w:sz w:val="40"/>
        </w:rPr>
        <w:t xml:space="preserve"> </w:t>
      </w:r>
      <w:r>
        <w:rPr>
          <w:rFonts w:ascii="Theinhardt Black"/>
          <w:b/>
          <w:color w:val="0067B1"/>
          <w:spacing w:val="-3"/>
          <w:sz w:val="40"/>
        </w:rPr>
        <w:t>8272</w:t>
      </w:r>
      <w:r>
        <w:rPr>
          <w:rFonts w:ascii="Theinhardt Black"/>
          <w:b/>
          <w:color w:val="0067B1"/>
          <w:spacing w:val="-8"/>
          <w:sz w:val="40"/>
        </w:rPr>
        <w:t xml:space="preserve"> </w:t>
      </w:r>
      <w:r>
        <w:rPr>
          <w:rFonts w:ascii="Theinhardt Black"/>
          <w:b/>
          <w:color w:val="0067B1"/>
          <w:spacing w:val="1"/>
          <w:sz w:val="40"/>
        </w:rPr>
        <w:t>Ermatingen/TG</w:t>
      </w:r>
    </w:p>
    <w:p w14:paraId="5151B374" w14:textId="77777777" w:rsidR="00403622" w:rsidRDefault="00403622">
      <w:pPr>
        <w:spacing w:before="1"/>
        <w:rPr>
          <w:rFonts w:ascii="Theinhardt Black" w:eastAsia="Theinhardt Black" w:hAnsi="Theinhardt Black" w:cs="Theinhardt Black"/>
          <w:b/>
          <w:bCs/>
        </w:rPr>
      </w:pPr>
    </w:p>
    <w:p w14:paraId="465E42AE" w14:textId="77777777" w:rsidR="00403622" w:rsidRDefault="00403622">
      <w:pPr>
        <w:rPr>
          <w:rFonts w:ascii="Theinhardt Black" w:eastAsia="Theinhardt Black" w:hAnsi="Theinhardt Black" w:cs="Theinhardt Black"/>
        </w:rPr>
        <w:sectPr w:rsidR="00403622">
          <w:type w:val="continuous"/>
          <w:pgSz w:w="11910" w:h="16840"/>
          <w:pgMar w:top="840" w:right="740" w:bottom="280" w:left="460" w:header="720" w:footer="720" w:gutter="0"/>
          <w:cols w:space="720"/>
        </w:sectPr>
      </w:pPr>
    </w:p>
    <w:p w14:paraId="2930E960" w14:textId="77777777" w:rsidR="00403622" w:rsidRDefault="006B23C0">
      <w:pPr>
        <w:pStyle w:val="berschrift1"/>
        <w:spacing w:before="74" w:line="230" w:lineRule="exact"/>
        <w:ind w:right="7"/>
        <w:jc w:val="both"/>
      </w:pPr>
      <w:r>
        <w:rPr>
          <w:color w:val="231F20"/>
          <w:spacing w:val="-2"/>
        </w:rPr>
        <w:t>Historische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Bauten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und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Siedlungskerne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nut-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zen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bis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heute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noch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wenig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Solarenergie.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Die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Sanierung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des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400-jährigen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Mesmerhauses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einem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ältesten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3"/>
        </w:rPr>
        <w:t>Siedlungskerne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des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Bodenseegebiets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beweist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erneut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eine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inter-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essante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Tatsache: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Auch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denkmalgeschütz-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ten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Bauzonen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kann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historisches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Gebäude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Solarenergie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unter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Wahrung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Auflagen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Denkmalpfl</w:t>
      </w:r>
      <w:r>
        <w:rPr>
          <w:color w:val="231F20"/>
        </w:rPr>
        <w:t xml:space="preserve">  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und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des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Ortsbildschut-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zes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sehr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gut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nutzen.</w:t>
      </w:r>
    </w:p>
    <w:p w14:paraId="5475CB62" w14:textId="77777777" w:rsidR="00403622" w:rsidRDefault="006B23C0">
      <w:pPr>
        <w:spacing w:before="15" w:line="232" w:lineRule="auto"/>
        <w:ind w:left="106" w:firstLine="226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hAnsi="Theinhardt Regular"/>
          <w:color w:val="231F20"/>
          <w:spacing w:val="-2"/>
          <w:sz w:val="18"/>
        </w:rPr>
        <w:t>Die</w:t>
      </w:r>
      <w:r>
        <w:rPr>
          <w:rFonts w:ascii="Theinhardt Regular" w:hAnsi="Theinhardt Regular"/>
          <w:color w:val="231F20"/>
          <w:spacing w:val="-4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energetische</w:t>
      </w:r>
      <w:r>
        <w:rPr>
          <w:rFonts w:ascii="Theinhardt Regular" w:hAnsi="Theinhardt Regular"/>
          <w:color w:val="231F20"/>
          <w:spacing w:val="-4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Sanierung</w:t>
      </w:r>
      <w:r>
        <w:rPr>
          <w:rFonts w:ascii="Theinhardt Regular" w:hAnsi="Theinhardt Regular"/>
          <w:color w:val="231F20"/>
          <w:spacing w:val="-4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des</w:t>
      </w:r>
      <w:r>
        <w:rPr>
          <w:rFonts w:ascii="Theinhardt Regular" w:hAnsi="Theinhardt Regular"/>
          <w:color w:val="231F20"/>
          <w:spacing w:val="-4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Mesmer-</w:t>
      </w:r>
      <w:r>
        <w:rPr>
          <w:rFonts w:ascii="Theinhardt Regular" w:hAnsi="Theinhardt Regular"/>
          <w:color w:val="231F20"/>
          <w:spacing w:val="29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hauses</w:t>
      </w:r>
      <w:r>
        <w:rPr>
          <w:rFonts w:ascii="Theinhardt Regular" w:hAnsi="Theinhardt Regular"/>
          <w:color w:val="231F20"/>
          <w:spacing w:val="12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und</w:t>
      </w:r>
      <w:r>
        <w:rPr>
          <w:rFonts w:ascii="Theinhardt Regular" w:hAnsi="Theinhardt Regular"/>
          <w:color w:val="231F20"/>
          <w:spacing w:val="12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die</w:t>
      </w:r>
      <w:r>
        <w:rPr>
          <w:rFonts w:ascii="Theinhardt Regular" w:hAnsi="Theinhardt Regular"/>
          <w:color w:val="231F20"/>
          <w:spacing w:val="12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Ergänzung</w:t>
      </w:r>
      <w:r>
        <w:rPr>
          <w:rFonts w:ascii="Theinhardt Regular" w:hAnsi="Theinhardt Regular"/>
          <w:color w:val="231F20"/>
          <w:spacing w:val="12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durch</w:t>
      </w:r>
      <w:r>
        <w:rPr>
          <w:rFonts w:ascii="Theinhardt Regular" w:hAnsi="Theinhardt Regular"/>
          <w:color w:val="231F20"/>
          <w:spacing w:val="12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einen</w:t>
      </w:r>
      <w:r>
        <w:rPr>
          <w:rFonts w:ascii="Theinhardt Regular" w:hAnsi="Theinhardt Regular"/>
          <w:color w:val="231F20"/>
          <w:spacing w:val="12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An-</w:t>
      </w:r>
      <w:r>
        <w:rPr>
          <w:rFonts w:ascii="Theinhardt Regular" w:hAnsi="Theinhardt Regular"/>
          <w:color w:val="231F20"/>
          <w:spacing w:val="29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bau</w:t>
      </w:r>
      <w:r>
        <w:rPr>
          <w:rFonts w:ascii="Theinhardt Regular" w:hAnsi="Theinhardt Regular"/>
          <w:color w:val="231F20"/>
          <w:spacing w:val="18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an</w:t>
      </w:r>
      <w:r>
        <w:rPr>
          <w:rFonts w:ascii="Theinhardt Regular" w:hAnsi="Theinhardt Regular"/>
          <w:color w:val="231F20"/>
          <w:spacing w:val="18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der</w:t>
      </w:r>
      <w:r>
        <w:rPr>
          <w:rFonts w:ascii="Theinhardt Regular" w:hAnsi="Theinhardt Regular"/>
          <w:color w:val="231F20"/>
          <w:spacing w:val="18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Ostseite</w:t>
      </w:r>
      <w:r>
        <w:rPr>
          <w:rFonts w:ascii="Theinhardt Regular" w:hAnsi="Theinhardt Regular"/>
          <w:color w:val="231F20"/>
          <w:spacing w:val="18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inkl.</w:t>
      </w:r>
      <w:r>
        <w:rPr>
          <w:rFonts w:ascii="Theinhardt Regular" w:hAnsi="Theinhardt Regular"/>
          <w:color w:val="231F20"/>
          <w:spacing w:val="7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Dach-</w:t>
      </w:r>
      <w:r>
        <w:rPr>
          <w:rFonts w:ascii="Theinhardt Regular" w:hAnsi="Theinhardt Regular"/>
          <w:color w:val="231F20"/>
          <w:spacing w:val="18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und</w:t>
      </w:r>
      <w:r>
        <w:rPr>
          <w:rFonts w:ascii="Theinhardt Regular" w:hAnsi="Theinhardt Regular"/>
          <w:color w:val="231F20"/>
          <w:spacing w:val="18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Keller-</w:t>
      </w:r>
      <w:r>
        <w:rPr>
          <w:rFonts w:ascii="Theinhardt Regular" w:hAnsi="Theinhardt Regular"/>
          <w:color w:val="231F20"/>
          <w:spacing w:val="35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raum</w:t>
      </w:r>
      <w:r>
        <w:rPr>
          <w:rFonts w:ascii="Theinhardt Regular" w:hAnsi="Theinhardt Regular"/>
          <w:color w:val="231F20"/>
          <w:spacing w:val="-4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ermöglicht</w:t>
      </w:r>
      <w:r>
        <w:rPr>
          <w:rFonts w:ascii="Theinhardt Regular" w:hAnsi="Theinhardt Regular"/>
          <w:color w:val="231F20"/>
          <w:spacing w:val="-4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eine</w:t>
      </w:r>
      <w:r>
        <w:rPr>
          <w:rFonts w:ascii="Theinhardt Regular" w:hAnsi="Theinhardt Regular"/>
          <w:color w:val="231F20"/>
          <w:spacing w:val="-4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höhere</w:t>
      </w:r>
      <w:r>
        <w:rPr>
          <w:rFonts w:ascii="Theinhardt Regular" w:hAnsi="Theinhardt Regular"/>
          <w:color w:val="231F20"/>
          <w:spacing w:val="-4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Ausnützungs-</w:t>
      </w:r>
      <w:r>
        <w:rPr>
          <w:rFonts w:ascii="Theinhardt Regular" w:hAnsi="Theinhardt Regular"/>
          <w:color w:val="231F20"/>
          <w:spacing w:val="28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ziffer.</w:t>
      </w:r>
      <w:r>
        <w:rPr>
          <w:rFonts w:ascii="Theinhardt Regular" w:hAnsi="Theinhardt Regular"/>
          <w:color w:val="231F20"/>
          <w:spacing w:val="-24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Die</w:t>
      </w:r>
      <w:r>
        <w:rPr>
          <w:rFonts w:ascii="Theinhardt Regular" w:hAnsi="Theinhardt Regular"/>
          <w:color w:val="231F20"/>
          <w:spacing w:val="-14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Energiebezugsfläche</w:t>
      </w:r>
      <w:r>
        <w:rPr>
          <w:rFonts w:ascii="Theinhardt Regular" w:hAnsi="Theinhardt Regular"/>
          <w:color w:val="231F20"/>
          <w:spacing w:val="-14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stieg</w:t>
      </w:r>
      <w:r>
        <w:rPr>
          <w:rFonts w:ascii="Theinhardt Regular" w:hAnsi="Theinhardt Regular"/>
          <w:color w:val="231F20"/>
          <w:spacing w:val="-14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von</w:t>
      </w:r>
      <w:r>
        <w:rPr>
          <w:rFonts w:ascii="Theinhardt Regular" w:hAnsi="Theinhardt Regular"/>
          <w:color w:val="231F20"/>
          <w:spacing w:val="-14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324</w:t>
      </w:r>
      <w:r>
        <w:rPr>
          <w:rFonts w:ascii="Theinhardt Regular" w:hAnsi="Theinhardt Regular"/>
          <w:color w:val="231F20"/>
          <w:spacing w:val="49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m</w:t>
      </w:r>
      <w:r>
        <w:rPr>
          <w:rFonts w:ascii="Theinhardt Regular" w:hAnsi="Theinhardt Regular"/>
          <w:color w:val="231F20"/>
          <w:spacing w:val="-1"/>
          <w:position w:val="6"/>
          <w:sz w:val="10"/>
        </w:rPr>
        <w:t>2</w:t>
      </w:r>
      <w:r>
        <w:rPr>
          <w:rFonts w:ascii="Theinhardt Regular" w:hAnsi="Theinhardt Regular"/>
          <w:color w:val="231F20"/>
          <w:position w:val="6"/>
          <w:sz w:val="10"/>
        </w:rPr>
        <w:t xml:space="preserve"> </w:t>
      </w:r>
      <w:r>
        <w:rPr>
          <w:rFonts w:ascii="Theinhardt Regular" w:hAnsi="Theinhardt Regular"/>
          <w:color w:val="231F20"/>
          <w:spacing w:val="2"/>
          <w:position w:val="6"/>
          <w:sz w:val="10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auf</w:t>
      </w:r>
      <w:r>
        <w:rPr>
          <w:rFonts w:ascii="Theinhardt Regular" w:hAnsi="Theinhardt Regular"/>
          <w:color w:val="231F20"/>
          <w:spacing w:val="7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417</w:t>
      </w:r>
      <w:r>
        <w:rPr>
          <w:rFonts w:ascii="Theinhardt Regular" w:hAnsi="Theinhardt Regular"/>
          <w:color w:val="231F20"/>
          <w:spacing w:val="7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m</w:t>
      </w:r>
      <w:r>
        <w:rPr>
          <w:rFonts w:ascii="Theinhardt Regular" w:hAnsi="Theinhardt Regular"/>
          <w:color w:val="231F20"/>
          <w:spacing w:val="-2"/>
          <w:position w:val="6"/>
          <w:sz w:val="10"/>
        </w:rPr>
        <w:t>2</w:t>
      </w:r>
      <w:r>
        <w:rPr>
          <w:rFonts w:ascii="Theinhardt Regular" w:hAnsi="Theinhardt Regular"/>
          <w:color w:val="231F20"/>
          <w:spacing w:val="-2"/>
          <w:sz w:val="18"/>
        </w:rPr>
        <w:t>.</w:t>
      </w:r>
      <w:r>
        <w:rPr>
          <w:rFonts w:ascii="Theinhardt Regular" w:hAnsi="Theinhardt Regular"/>
          <w:color w:val="231F20"/>
          <w:spacing w:val="-4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Auf</w:t>
      </w:r>
      <w:r>
        <w:rPr>
          <w:rFonts w:ascii="Theinhardt Regular" w:hAnsi="Theinhardt Regular"/>
          <w:color w:val="231F20"/>
          <w:spacing w:val="7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diese</w:t>
      </w:r>
      <w:r>
        <w:rPr>
          <w:rFonts w:ascii="Theinhardt Regular" w:hAnsi="Theinhardt Regular"/>
          <w:color w:val="231F20"/>
          <w:spacing w:val="7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Weise</w:t>
      </w:r>
      <w:r>
        <w:rPr>
          <w:rFonts w:ascii="Theinhardt Regular" w:hAnsi="Theinhardt Regular"/>
          <w:color w:val="231F20"/>
          <w:spacing w:val="6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entstanden</w:t>
      </w:r>
      <w:r>
        <w:rPr>
          <w:rFonts w:ascii="Theinhardt Regular" w:hAnsi="Theinhardt Regular"/>
          <w:color w:val="231F20"/>
          <w:spacing w:val="27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drei</w:t>
      </w:r>
      <w:r>
        <w:rPr>
          <w:rFonts w:ascii="Theinhardt Regular" w:hAnsi="Theinhardt Regular"/>
          <w:color w:val="231F20"/>
          <w:spacing w:val="2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Wohnungen</w:t>
      </w:r>
      <w:r>
        <w:rPr>
          <w:rFonts w:ascii="Theinhardt Regular" w:hAnsi="Theinhardt Regular"/>
          <w:color w:val="231F20"/>
          <w:spacing w:val="1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und</w:t>
      </w:r>
      <w:r>
        <w:rPr>
          <w:rFonts w:ascii="Theinhardt Regular" w:hAnsi="Theinhardt Regular"/>
          <w:color w:val="231F20"/>
          <w:spacing w:val="1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eine</w:t>
      </w:r>
      <w:r>
        <w:rPr>
          <w:rFonts w:ascii="Theinhardt Regular" w:hAnsi="Theinhardt Regular"/>
          <w:color w:val="231F20"/>
          <w:spacing w:val="1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Gastwirtschaft</w:t>
      </w:r>
      <w:r>
        <w:rPr>
          <w:rFonts w:ascii="Theinhardt Regular" w:hAnsi="Theinhardt Regular"/>
          <w:color w:val="231F20"/>
          <w:spacing w:val="1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im</w:t>
      </w:r>
      <w:r>
        <w:rPr>
          <w:rFonts w:ascii="Theinhardt Regular" w:hAnsi="Theinhardt Regular"/>
          <w:color w:val="231F20"/>
          <w:spacing w:val="28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historischen</w:t>
      </w:r>
      <w:r>
        <w:rPr>
          <w:rFonts w:ascii="Theinhardt Regular" w:hAnsi="Theinhardt Regular"/>
          <w:color w:val="231F20"/>
          <w:spacing w:val="-4"/>
          <w:sz w:val="18"/>
        </w:rPr>
        <w:t xml:space="preserve"> </w:t>
      </w:r>
      <w:r>
        <w:rPr>
          <w:rFonts w:ascii="Theinhardt Regular" w:hAnsi="Theinhardt Regular"/>
          <w:color w:val="231F20"/>
          <w:spacing w:val="-5"/>
          <w:sz w:val="18"/>
        </w:rPr>
        <w:t>Keller.</w:t>
      </w:r>
    </w:p>
    <w:p w14:paraId="460861B1" w14:textId="77777777" w:rsidR="00403622" w:rsidRDefault="006B23C0">
      <w:pPr>
        <w:spacing w:line="232" w:lineRule="auto"/>
        <w:ind w:left="106" w:firstLine="22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hAnsi="Theinhardt Regular"/>
          <w:color w:val="231F20"/>
          <w:spacing w:val="-2"/>
          <w:sz w:val="18"/>
        </w:rPr>
        <w:t>Die</w:t>
      </w:r>
      <w:r>
        <w:rPr>
          <w:rFonts w:ascii="Theinhardt Regular" w:hAnsi="Theinhardt Regular"/>
          <w:color w:val="231F20"/>
          <w:spacing w:val="3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Hülle</w:t>
      </w:r>
      <w:r>
        <w:rPr>
          <w:rFonts w:ascii="Theinhardt Regular" w:hAnsi="Theinhardt Regular"/>
          <w:color w:val="231F20"/>
          <w:spacing w:val="3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des</w:t>
      </w:r>
      <w:r>
        <w:rPr>
          <w:rFonts w:ascii="Theinhardt Regular" w:hAnsi="Theinhardt Regular"/>
          <w:color w:val="231F20"/>
          <w:spacing w:val="3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Baudenkmals</w:t>
      </w:r>
      <w:r>
        <w:rPr>
          <w:rFonts w:ascii="Theinhardt Regular" w:hAnsi="Theinhardt Regular"/>
          <w:color w:val="231F20"/>
          <w:spacing w:val="3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blieb</w:t>
      </w:r>
      <w:r>
        <w:rPr>
          <w:rFonts w:ascii="Theinhardt Regular" w:hAnsi="Theinhardt Regular"/>
          <w:color w:val="231F20"/>
          <w:spacing w:val="3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im</w:t>
      </w:r>
      <w:r>
        <w:rPr>
          <w:rFonts w:ascii="Theinhardt Regular" w:hAnsi="Theinhardt Regular"/>
          <w:color w:val="231F20"/>
          <w:spacing w:val="3"/>
          <w:sz w:val="18"/>
        </w:rPr>
        <w:t xml:space="preserve"> </w:t>
      </w:r>
      <w:r>
        <w:rPr>
          <w:rFonts w:ascii="Theinhardt Regular" w:hAnsi="Theinhardt Regular"/>
          <w:color w:val="231F20"/>
          <w:spacing w:val="-5"/>
          <w:sz w:val="18"/>
        </w:rPr>
        <w:t>We-</w:t>
      </w:r>
      <w:r>
        <w:rPr>
          <w:rFonts w:ascii="Theinhardt Regular" w:hAnsi="Theinhardt Regular"/>
          <w:color w:val="231F20"/>
          <w:spacing w:val="33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sentlichen</w:t>
      </w:r>
      <w:r>
        <w:rPr>
          <w:rFonts w:ascii="Theinhardt Regular" w:hAnsi="Theinhardt Regular"/>
          <w:color w:val="231F20"/>
          <w:spacing w:val="2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unverändert.</w:t>
      </w:r>
      <w:r>
        <w:rPr>
          <w:rFonts w:ascii="Theinhardt Regular" w:hAnsi="Theinhardt Regular"/>
          <w:color w:val="231F20"/>
          <w:spacing w:val="-9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Die</w:t>
      </w:r>
      <w:r>
        <w:rPr>
          <w:rFonts w:ascii="Theinhardt Regular" w:hAnsi="Theinhardt Regular"/>
          <w:color w:val="231F20"/>
          <w:spacing w:val="2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vorhandene</w:t>
      </w:r>
      <w:r>
        <w:rPr>
          <w:rFonts w:ascii="Theinhardt Regular" w:hAnsi="Theinhardt Regular"/>
          <w:color w:val="231F20"/>
          <w:spacing w:val="2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Ori-</w:t>
      </w:r>
      <w:r>
        <w:rPr>
          <w:rFonts w:ascii="Theinhardt Regular" w:hAnsi="Theinhardt Regular"/>
          <w:color w:val="231F20"/>
          <w:spacing w:val="28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ginalsubstanz</w:t>
      </w:r>
      <w:r>
        <w:rPr>
          <w:rFonts w:ascii="Theinhardt Regular" w:hAnsi="Theinhardt Regular"/>
          <w:color w:val="231F20"/>
          <w:spacing w:val="39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und</w:t>
      </w:r>
      <w:r>
        <w:rPr>
          <w:rFonts w:ascii="Theinhardt Regular" w:hAnsi="Theinhardt Regular"/>
          <w:color w:val="231F20"/>
          <w:spacing w:val="40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das</w:t>
      </w:r>
      <w:r>
        <w:rPr>
          <w:rFonts w:ascii="Theinhardt Regular" w:hAnsi="Theinhardt Regular"/>
          <w:color w:val="231F20"/>
          <w:spacing w:val="39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äussere</w:t>
      </w:r>
      <w:r>
        <w:rPr>
          <w:rFonts w:ascii="Theinhardt Regular" w:hAnsi="Theinhardt Regular"/>
          <w:color w:val="231F20"/>
          <w:spacing w:val="40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Erschei-</w:t>
      </w:r>
      <w:r>
        <w:rPr>
          <w:rFonts w:ascii="Theinhardt Regular" w:hAnsi="Theinhardt Regular"/>
          <w:color w:val="231F20"/>
          <w:spacing w:val="28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nungsbild</w:t>
      </w:r>
      <w:r>
        <w:rPr>
          <w:rFonts w:ascii="Theinhardt Regular" w:hAnsi="Theinhardt Regular"/>
          <w:color w:val="231F20"/>
          <w:spacing w:val="14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wurden</w:t>
      </w:r>
      <w:r>
        <w:rPr>
          <w:rFonts w:ascii="Theinhardt Regular" w:hAnsi="Theinhardt Regular"/>
          <w:color w:val="231F20"/>
          <w:spacing w:val="14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in</w:t>
      </w:r>
      <w:r>
        <w:rPr>
          <w:rFonts w:ascii="Theinhardt Regular" w:hAnsi="Theinhardt Regular"/>
          <w:color w:val="231F20"/>
          <w:spacing w:val="14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weiten</w:t>
      </w:r>
      <w:r>
        <w:rPr>
          <w:rFonts w:ascii="Theinhardt Regular" w:hAnsi="Theinhardt Regular"/>
          <w:color w:val="231F20"/>
          <w:spacing w:val="-1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Teilen</w:t>
      </w:r>
      <w:r>
        <w:rPr>
          <w:rFonts w:ascii="Theinhardt Regular" w:hAnsi="Theinhardt Regular"/>
          <w:color w:val="231F20"/>
          <w:spacing w:val="14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erhalten.</w:t>
      </w:r>
      <w:r>
        <w:rPr>
          <w:rFonts w:ascii="Theinhardt Regular" w:hAnsi="Theinhardt Regular"/>
          <w:color w:val="231F20"/>
          <w:spacing w:val="21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Der</w:t>
      </w:r>
      <w:r>
        <w:rPr>
          <w:rFonts w:ascii="Theinhardt Regular" w:hAnsi="Theinhardt Regular"/>
          <w:color w:val="231F20"/>
          <w:spacing w:val="5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Anbau</w:t>
      </w:r>
      <w:r>
        <w:rPr>
          <w:rFonts w:ascii="Theinhardt Regular" w:hAnsi="Theinhardt Regular"/>
          <w:color w:val="231F20"/>
          <w:spacing w:val="5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dient</w:t>
      </w:r>
      <w:r>
        <w:rPr>
          <w:rFonts w:ascii="Theinhardt Regular" w:hAnsi="Theinhardt Regular"/>
          <w:color w:val="231F20"/>
          <w:spacing w:val="5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der</w:t>
      </w:r>
      <w:r>
        <w:rPr>
          <w:rFonts w:ascii="Theinhardt Regular" w:hAnsi="Theinhardt Regular"/>
          <w:color w:val="231F20"/>
          <w:spacing w:val="5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solaren</w:t>
      </w:r>
      <w:r>
        <w:rPr>
          <w:rFonts w:ascii="Theinhardt Regular" w:hAnsi="Theinhardt Regular"/>
          <w:color w:val="231F20"/>
          <w:spacing w:val="5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Produktion</w:t>
      </w:r>
      <w:r>
        <w:rPr>
          <w:rFonts w:ascii="Theinhardt Regular" w:hAnsi="Theinhardt Regular"/>
          <w:color w:val="231F20"/>
          <w:spacing w:val="5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von</w:t>
      </w:r>
      <w:r>
        <w:rPr>
          <w:rFonts w:ascii="Theinhardt Regular" w:hAnsi="Theinhardt Regular"/>
          <w:color w:val="231F20"/>
          <w:spacing w:val="33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Wärme</w:t>
      </w:r>
      <w:r>
        <w:rPr>
          <w:rFonts w:ascii="Theinhardt Regular" w:hAnsi="Theinhardt Regular"/>
          <w:color w:val="231F20"/>
          <w:spacing w:val="-12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und</w:t>
      </w:r>
      <w:r>
        <w:rPr>
          <w:rFonts w:ascii="Theinhardt Regular" w:hAnsi="Theinhardt Regular"/>
          <w:color w:val="231F20"/>
          <w:spacing w:val="-12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Strom.</w:t>
      </w:r>
      <w:r>
        <w:rPr>
          <w:rFonts w:ascii="Theinhardt Regular" w:hAnsi="Theinhardt Regular"/>
          <w:color w:val="231F20"/>
          <w:spacing w:val="-23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Die</w:t>
      </w:r>
      <w:r>
        <w:rPr>
          <w:rFonts w:ascii="Theinhardt Regular" w:hAnsi="Theinhardt Regular"/>
          <w:color w:val="231F20"/>
          <w:spacing w:val="-12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dafür</w:t>
      </w:r>
      <w:r>
        <w:rPr>
          <w:rFonts w:ascii="Theinhardt Regular" w:hAnsi="Theinhardt Regular"/>
          <w:color w:val="231F20"/>
          <w:spacing w:val="-12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installierten</w:t>
      </w:r>
      <w:r>
        <w:rPr>
          <w:rFonts w:ascii="Theinhardt Regular" w:hAnsi="Theinhardt Regular"/>
          <w:color w:val="231F20"/>
          <w:spacing w:val="-12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und</w:t>
      </w:r>
      <w:r>
        <w:rPr>
          <w:rFonts w:ascii="Theinhardt Regular" w:hAnsi="Theinhardt Regular"/>
          <w:color w:val="231F20"/>
          <w:spacing w:val="19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am</w:t>
      </w:r>
      <w:r>
        <w:rPr>
          <w:rFonts w:ascii="Theinhardt Regular" w:hAnsi="Theinhardt Regular"/>
          <w:color w:val="231F20"/>
          <w:spacing w:val="26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1.</w:t>
      </w:r>
      <w:r>
        <w:rPr>
          <w:rFonts w:ascii="Theinhardt Regular" w:hAnsi="Theinhardt Regular"/>
          <w:color w:val="231F20"/>
          <w:spacing w:val="15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März</w:t>
      </w:r>
      <w:r>
        <w:rPr>
          <w:rFonts w:ascii="Theinhardt Regular" w:hAnsi="Theinhardt Regular"/>
          <w:color w:val="231F20"/>
          <w:spacing w:val="27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2020</w:t>
      </w:r>
      <w:r>
        <w:rPr>
          <w:rFonts w:ascii="Theinhardt Regular" w:hAnsi="Theinhardt Regular"/>
          <w:color w:val="231F20"/>
          <w:spacing w:val="26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in</w:t>
      </w:r>
      <w:r>
        <w:rPr>
          <w:rFonts w:ascii="Theinhardt Regular" w:hAnsi="Theinhardt Regular"/>
          <w:color w:val="231F20"/>
          <w:spacing w:val="27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Betrieb</w:t>
      </w:r>
      <w:r>
        <w:rPr>
          <w:rFonts w:ascii="Theinhardt Regular" w:hAnsi="Theinhardt Regular"/>
          <w:color w:val="231F20"/>
          <w:spacing w:val="27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genommenen</w:t>
      </w:r>
    </w:p>
    <w:p w14:paraId="4A989D24" w14:textId="77777777" w:rsidR="00403622" w:rsidRDefault="006B23C0">
      <w:pPr>
        <w:pStyle w:val="berschrift2"/>
        <w:spacing w:before="74" w:line="230" w:lineRule="exact"/>
        <w:jc w:val="both"/>
        <w:rPr>
          <w:i w:val="0"/>
        </w:rPr>
      </w:pPr>
      <w:r>
        <w:rPr>
          <w:i w:val="0"/>
        </w:rPr>
        <w:br w:type="column"/>
      </w:r>
      <w:r>
        <w:rPr>
          <w:color w:val="231F20"/>
          <w:spacing w:val="-4"/>
        </w:rPr>
        <w:t>L’énergie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solaire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n’est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encore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guère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exploitée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bâtiments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historiques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noyaux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urbanisés.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rénovation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bâtiment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Mes-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merhaus,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construit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1610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situé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l’un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des</w:t>
      </w:r>
      <w:r>
        <w:rPr>
          <w:color w:val="231F20"/>
        </w:rPr>
        <w:t xml:space="preserve"> plus </w:t>
      </w:r>
      <w:r>
        <w:rPr>
          <w:color w:val="231F20"/>
          <w:spacing w:val="-2"/>
        </w:rPr>
        <w:t>anciens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noyaux</w:t>
      </w:r>
      <w:r>
        <w:rPr>
          <w:color w:val="231F20"/>
        </w:rPr>
        <w:t xml:space="preserve"> d’habitat </w:t>
      </w:r>
      <w:r>
        <w:rPr>
          <w:color w:val="231F20"/>
          <w:spacing w:val="-2"/>
        </w:rPr>
        <w:t>de</w:t>
      </w:r>
      <w:r>
        <w:rPr>
          <w:color w:val="231F20"/>
        </w:rPr>
        <w:t xml:space="preserve"> la </w:t>
      </w:r>
      <w:r>
        <w:rPr>
          <w:color w:val="231F20"/>
          <w:spacing w:val="-2"/>
        </w:rPr>
        <w:t>régi-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lac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Constance,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confirme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l’on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peut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parfaitement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alimenter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bâtiment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his-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torique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l’énergie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solaire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tout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respectant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critères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matière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protection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mo-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numents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historiques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des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sites,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même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zones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classées.</w:t>
      </w:r>
    </w:p>
    <w:p w14:paraId="5BD13FC0" w14:textId="77777777" w:rsidR="00403622" w:rsidRDefault="006B23C0">
      <w:pPr>
        <w:spacing w:before="15" w:line="232" w:lineRule="auto"/>
        <w:ind w:left="106" w:firstLine="226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rénovation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énergétique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bâtiment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Mesmerhaus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l’ajout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d’une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extension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côté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est,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comprenant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cave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grenier,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lui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assurent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 xml:space="preserve">coefficient d’utilisation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plus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élevé.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sur-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face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de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référence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énergétique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est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passée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324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position w:val="6"/>
          <w:sz w:val="10"/>
          <w:szCs w:val="10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417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dont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trois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appartements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un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restaurant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dans la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cave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d’origine.</w:t>
      </w:r>
    </w:p>
    <w:p w14:paraId="05878225" w14:textId="77777777" w:rsidR="00403622" w:rsidRDefault="006B23C0">
      <w:pPr>
        <w:spacing w:line="232" w:lineRule="auto"/>
        <w:ind w:left="106" w:firstLine="226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L’enveloppe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monument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n’a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pas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beau-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coup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changé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>au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fil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temps.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ainsi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lar-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gement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préservé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structure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originale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exis-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tante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aspect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extérieur.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L’extension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fournit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chauffage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électricité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grâce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installation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>PV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mise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service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1er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mars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2020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qui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génère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9’140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kWh/a.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cap-</w:t>
      </w:r>
    </w:p>
    <w:p w14:paraId="3A986D4E" w14:textId="77777777" w:rsidR="00403622" w:rsidRDefault="006B23C0">
      <w:pPr>
        <w:pStyle w:val="berschrift3"/>
        <w:spacing w:before="67"/>
        <w:ind w:left="107"/>
        <w:jc w:val="both"/>
        <w:rPr>
          <w:rFonts w:ascii="Theinhardt Black" w:eastAsia="Theinhardt Black" w:hAnsi="Theinhardt Black" w:cs="Theinhardt Black"/>
          <w:b w:val="0"/>
          <w:bCs w:val="0"/>
        </w:rPr>
      </w:pPr>
      <w:r>
        <w:rPr>
          <w:b w:val="0"/>
        </w:rPr>
        <w:br w:type="column"/>
      </w:r>
      <w:r>
        <w:rPr>
          <w:rFonts w:ascii="Theinhardt Black"/>
          <w:color w:val="231F20"/>
        </w:rPr>
        <w:t xml:space="preserve">Technische </w:t>
      </w:r>
      <w:r>
        <w:rPr>
          <w:rFonts w:ascii="Theinhardt Black"/>
          <w:color w:val="231F20"/>
          <w:spacing w:val="1"/>
        </w:rPr>
        <w:t>Daten</w:t>
      </w:r>
    </w:p>
    <w:p w14:paraId="04A61518" w14:textId="77777777" w:rsidR="00403622" w:rsidRDefault="00403622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7283DF54" w14:textId="77777777" w:rsidR="00403622" w:rsidRDefault="006B23C0">
      <w:pPr>
        <w:spacing w:line="20" w:lineRule="atLeast"/>
        <w:ind w:left="107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3B33CF0A">
          <v:group id="_x0000_s1037" style="width:167.25pt;height:.45pt;mso-position-horizontal-relative:char;mso-position-vertical-relative:line" coordsize="3345,9">
            <v:group id="_x0000_s1042" style="position:absolute;left:21;top:4;width:3311;height:2" coordorigin="21,4" coordsize="3311,2">
              <v:shape id="_x0000_s1043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40" style="position:absolute;left:4;top:4;width:2;height:2" coordorigin="4,4" coordsize="2,2">
              <v:shape id="_x0000_s1041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38" style="position:absolute;left:3341;top:4;width:2;height:2" coordorigin="3341,4" coordsize="2,2">
              <v:shape id="_x0000_s1039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481BA0C3" w14:textId="77777777" w:rsidR="00403622" w:rsidRDefault="006B23C0">
      <w:pPr>
        <w:spacing w:before="20"/>
        <w:ind w:left="107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</w:p>
    <w:p w14:paraId="66F32D6F" w14:textId="77777777" w:rsidR="00403622" w:rsidRDefault="00403622">
      <w:pPr>
        <w:spacing w:before="3"/>
        <w:rPr>
          <w:rFonts w:ascii="Theinhardt Bold" w:eastAsia="Theinhardt Bold" w:hAnsi="Theinhardt Bold" w:cs="Theinhardt Bold"/>
          <w:b/>
          <w:bCs/>
          <w:sz w:val="3"/>
          <w:szCs w:val="3"/>
        </w:rPr>
      </w:pPr>
    </w:p>
    <w:tbl>
      <w:tblPr>
        <w:tblStyle w:val="TableNormal"/>
        <w:tblW w:w="0" w:type="auto"/>
        <w:tblInd w:w="52" w:type="dxa"/>
        <w:tblLayout w:type="fixed"/>
        <w:tblLook w:val="01E0" w:firstRow="1" w:lastRow="1" w:firstColumn="1" w:lastColumn="1" w:noHBand="0" w:noVBand="0"/>
      </w:tblPr>
      <w:tblGrid>
        <w:gridCol w:w="737"/>
        <w:gridCol w:w="896"/>
        <w:gridCol w:w="767"/>
        <w:gridCol w:w="999"/>
      </w:tblGrid>
      <w:tr w:rsidR="00403622" w14:paraId="1A075CA4" w14:textId="77777777">
        <w:trPr>
          <w:trHeight w:hRule="exact" w:val="111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1A22D7F0" w14:textId="77777777" w:rsidR="00403622" w:rsidRDefault="006B23C0">
            <w:pPr>
              <w:pStyle w:val="TableParagraph"/>
              <w:spacing w:line="111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Wand: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14:paraId="45C2D925" w14:textId="77777777" w:rsidR="00403622" w:rsidRDefault="006B23C0">
            <w:pPr>
              <w:pStyle w:val="TableParagraph"/>
              <w:spacing w:line="111" w:lineRule="exact"/>
              <w:ind w:left="183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16/32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cm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14:paraId="5F113ACE" w14:textId="77777777" w:rsidR="00403622" w:rsidRDefault="006B23C0">
            <w:pPr>
              <w:pStyle w:val="TableParagraph"/>
              <w:spacing w:line="111" w:lineRule="exact"/>
              <w:ind w:left="103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U-Wert: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14:paraId="3309CCED" w14:textId="77777777" w:rsidR="00403622" w:rsidRDefault="006B23C0">
            <w:pPr>
              <w:pStyle w:val="TableParagraph"/>
              <w:spacing w:line="111" w:lineRule="exact"/>
              <w:ind w:left="211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5"/>
                <w:sz w:val="14"/>
              </w:rPr>
              <w:t>0.15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W/m</w:t>
            </w:r>
            <w:r>
              <w:rPr>
                <w:rFonts w:ascii="Theinhardt Regular"/>
                <w:color w:val="231F20"/>
                <w:spacing w:val="-2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K</w:t>
            </w:r>
          </w:p>
        </w:tc>
      </w:tr>
      <w:tr w:rsidR="00403622" w14:paraId="30C3E7C6" w14:textId="77777777">
        <w:trPr>
          <w:trHeight w:hRule="exact" w:val="1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2779D06D" w14:textId="77777777" w:rsidR="00403622" w:rsidRDefault="006B23C0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Dach: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14:paraId="073DBF11" w14:textId="77777777" w:rsidR="00403622" w:rsidRDefault="006B23C0">
            <w:pPr>
              <w:pStyle w:val="TableParagraph"/>
              <w:spacing w:line="160" w:lineRule="exact"/>
              <w:ind w:left="174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36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/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 xml:space="preserve">0 </w:t>
            </w:r>
            <w:r>
              <w:rPr>
                <w:rFonts w:ascii="Theinhardt Regular"/>
                <w:color w:val="231F20"/>
                <w:spacing w:val="2"/>
                <w:sz w:val="14"/>
              </w:rPr>
              <w:t>c</w:t>
            </w:r>
            <w:r>
              <w:rPr>
                <w:rFonts w:ascii="Theinhardt Regular"/>
                <w:color w:val="231F20"/>
                <w:sz w:val="14"/>
              </w:rPr>
              <w:t>m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14:paraId="66D79E01" w14:textId="77777777" w:rsidR="00403622" w:rsidRDefault="006B23C0">
            <w:pPr>
              <w:pStyle w:val="TableParagraph"/>
              <w:spacing w:line="160" w:lineRule="exact"/>
              <w:ind w:left="103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U-Wert: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14:paraId="78D57A5B" w14:textId="77777777" w:rsidR="00403622" w:rsidRDefault="006B23C0">
            <w:pPr>
              <w:pStyle w:val="TableParagraph"/>
              <w:spacing w:line="160" w:lineRule="exact"/>
              <w:ind w:left="217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7"/>
                <w:sz w:val="14"/>
              </w:rPr>
              <w:t>0.11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W/m</w:t>
            </w:r>
            <w:r>
              <w:rPr>
                <w:rFonts w:ascii="Theinhardt Regular"/>
                <w:color w:val="231F20"/>
                <w:spacing w:val="-2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K</w:t>
            </w:r>
          </w:p>
        </w:tc>
      </w:tr>
      <w:tr w:rsidR="00403622" w14:paraId="4027043E" w14:textId="77777777">
        <w:trPr>
          <w:trHeight w:hRule="exact" w:val="1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669F745D" w14:textId="77777777" w:rsidR="00403622" w:rsidRDefault="006B23C0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Boden: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14:paraId="0E400109" w14:textId="77777777" w:rsidR="00403622" w:rsidRDefault="006B23C0">
            <w:pPr>
              <w:pStyle w:val="TableParagraph"/>
              <w:spacing w:line="160" w:lineRule="exact"/>
              <w:ind w:left="186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3"/>
                <w:sz w:val="14"/>
              </w:rPr>
              <w:t>20/14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cm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14:paraId="4874634D" w14:textId="77777777" w:rsidR="00403622" w:rsidRDefault="006B23C0">
            <w:pPr>
              <w:pStyle w:val="TableParagraph"/>
              <w:spacing w:line="160" w:lineRule="exact"/>
              <w:ind w:left="103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U-Wert: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14:paraId="3412612E" w14:textId="77777777" w:rsidR="00403622" w:rsidRDefault="006B23C0">
            <w:pPr>
              <w:pStyle w:val="TableParagraph"/>
              <w:spacing w:line="160" w:lineRule="exact"/>
              <w:ind w:left="211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5"/>
                <w:sz w:val="14"/>
              </w:rPr>
              <w:t>0.18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W/m</w:t>
            </w:r>
            <w:r>
              <w:rPr>
                <w:rFonts w:ascii="Theinhardt Regular"/>
                <w:color w:val="231F20"/>
                <w:spacing w:val="-2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K</w:t>
            </w:r>
          </w:p>
        </w:tc>
      </w:tr>
      <w:tr w:rsidR="00403622" w14:paraId="775AB3C2" w14:textId="77777777">
        <w:trPr>
          <w:trHeight w:hRule="exact" w:val="19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33DA92E5" w14:textId="77777777" w:rsidR="00403622" w:rsidRDefault="006B23C0">
            <w:pPr>
              <w:pStyle w:val="TableParagraph"/>
              <w:spacing w:line="166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Fenster: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14:paraId="634222E5" w14:textId="77777777" w:rsidR="00403622" w:rsidRDefault="006B23C0">
            <w:pPr>
              <w:pStyle w:val="TableParagraph"/>
              <w:spacing w:line="166" w:lineRule="exact"/>
              <w:ind w:left="287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dreifach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14:paraId="7B41A4DF" w14:textId="77777777" w:rsidR="00403622" w:rsidRDefault="006B23C0">
            <w:pPr>
              <w:pStyle w:val="TableParagraph"/>
              <w:spacing w:line="166" w:lineRule="exact"/>
              <w:ind w:left="103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U-Wert: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14:paraId="205EFE9E" w14:textId="77777777" w:rsidR="00403622" w:rsidRDefault="006B23C0">
            <w:pPr>
              <w:pStyle w:val="TableParagraph"/>
              <w:spacing w:line="166" w:lineRule="exact"/>
              <w:ind w:left="190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 xml:space="preserve">0.85 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W/m</w:t>
            </w:r>
            <w:r>
              <w:rPr>
                <w:rFonts w:ascii="Theinhardt Regular"/>
                <w:color w:val="231F20"/>
                <w:spacing w:val="-2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K</w:t>
            </w:r>
          </w:p>
        </w:tc>
      </w:tr>
    </w:tbl>
    <w:p w14:paraId="6DAF1ACD" w14:textId="77777777" w:rsidR="00403622" w:rsidRDefault="006B23C0">
      <w:pPr>
        <w:spacing w:before="8" w:line="172" w:lineRule="exact"/>
        <w:ind w:left="107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Energiebedarf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vor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Sanierung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-1"/>
          <w:sz w:val="14"/>
        </w:rPr>
        <w:t>(100%)</w:t>
      </w:r>
    </w:p>
    <w:p w14:paraId="71A41817" w14:textId="77777777" w:rsidR="00403622" w:rsidRDefault="006B23C0">
      <w:pPr>
        <w:pStyle w:val="Textkrper"/>
        <w:tabs>
          <w:tab w:val="left" w:pos="1694"/>
        </w:tabs>
        <w:spacing w:line="160" w:lineRule="exact"/>
        <w:ind w:left="107"/>
        <w:jc w:val="both"/>
      </w:pPr>
      <w:r>
        <w:rPr>
          <w:color w:val="231F20"/>
          <w:spacing w:val="1"/>
        </w:rPr>
        <w:t>EBF: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324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5"/>
          <w:sz w:val="8"/>
        </w:rPr>
        <w:t>2</w:t>
      </w:r>
      <w:r>
        <w:rPr>
          <w:color w:val="231F20"/>
          <w:spacing w:val="-1"/>
          <w:position w:val="5"/>
          <w:sz w:val="8"/>
        </w:rPr>
        <w:tab/>
      </w:r>
      <w:r>
        <w:rPr>
          <w:color w:val="231F20"/>
        </w:rPr>
        <w:t>kWh/m</w:t>
      </w:r>
      <w:r>
        <w:rPr>
          <w:color w:val="231F20"/>
          <w:position w:val="5"/>
          <w:sz w:val="8"/>
        </w:rPr>
        <w:t>2</w:t>
      </w:r>
      <w:r>
        <w:rPr>
          <w:color w:val="231F20"/>
        </w:rPr>
        <w:t xml:space="preserve">a     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%       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kWh/a</w:t>
      </w:r>
    </w:p>
    <w:p w14:paraId="3F3D20AB" w14:textId="77777777" w:rsidR="00403622" w:rsidRDefault="006B23C0">
      <w:pPr>
        <w:pStyle w:val="Textkrper"/>
        <w:tabs>
          <w:tab w:val="left" w:pos="1976"/>
        </w:tabs>
        <w:spacing w:line="160" w:lineRule="exact"/>
        <w:ind w:left="107"/>
        <w:jc w:val="both"/>
      </w:pPr>
      <w:r>
        <w:rPr>
          <w:color w:val="231F20"/>
          <w:spacing w:val="1"/>
        </w:rPr>
        <w:t>Warmwasser: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25.0</w:t>
      </w:r>
      <w:r>
        <w:rPr>
          <w:color w:val="231F20"/>
        </w:rPr>
        <w:t xml:space="preserve">   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8.4        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8’100</w:t>
      </w:r>
    </w:p>
    <w:p w14:paraId="271B12C5" w14:textId="77777777" w:rsidR="00403622" w:rsidRDefault="006B23C0">
      <w:pPr>
        <w:pStyle w:val="Textkrper"/>
        <w:tabs>
          <w:tab w:val="left" w:pos="1891"/>
        </w:tabs>
        <w:spacing w:line="160" w:lineRule="exact"/>
        <w:ind w:left="107"/>
        <w:jc w:val="both"/>
      </w:pPr>
      <w:r>
        <w:rPr>
          <w:color w:val="231F20"/>
          <w:w w:val="95"/>
        </w:rPr>
        <w:t>Heizung:</w:t>
      </w:r>
      <w:r>
        <w:rPr>
          <w:color w:val="231F20"/>
          <w:w w:val="95"/>
        </w:rPr>
        <w:tab/>
      </w:r>
      <w:r>
        <w:rPr>
          <w:color w:val="231F20"/>
        </w:rPr>
        <w:t xml:space="preserve">250.0 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 xml:space="preserve">84.2      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81’000</w:t>
      </w:r>
    </w:p>
    <w:p w14:paraId="54ABD074" w14:textId="77777777" w:rsidR="00403622" w:rsidRDefault="006B23C0">
      <w:pPr>
        <w:pStyle w:val="Textkrper"/>
        <w:tabs>
          <w:tab w:val="left" w:pos="1976"/>
        </w:tabs>
        <w:spacing w:line="160" w:lineRule="exact"/>
        <w:ind w:left="107"/>
        <w:jc w:val="both"/>
      </w:pPr>
      <w:r>
        <w:rPr>
          <w:color w:val="231F20"/>
          <w:spacing w:val="2"/>
        </w:rPr>
        <w:t>Elektrizität:</w:t>
      </w:r>
      <w:r>
        <w:rPr>
          <w:color w:val="231F20"/>
          <w:spacing w:val="2"/>
        </w:rPr>
        <w:tab/>
      </w:r>
      <w:r>
        <w:rPr>
          <w:color w:val="231F20"/>
          <w:spacing w:val="-1"/>
        </w:rPr>
        <w:t>22.0</w:t>
      </w:r>
      <w:r>
        <w:rPr>
          <w:color w:val="231F20"/>
        </w:rPr>
        <w:t xml:space="preserve">    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4"/>
        </w:rPr>
        <w:t>7.4</w:t>
      </w:r>
      <w:r>
        <w:rPr>
          <w:color w:val="231F20"/>
        </w:rPr>
        <w:t xml:space="preserve">        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3"/>
        </w:rPr>
        <w:t>7’128</w:t>
      </w:r>
    </w:p>
    <w:p w14:paraId="5E68D784" w14:textId="77777777" w:rsidR="00403622" w:rsidRDefault="006B23C0">
      <w:pPr>
        <w:tabs>
          <w:tab w:val="left" w:pos="1903"/>
        </w:tabs>
        <w:spacing w:line="172" w:lineRule="exact"/>
        <w:ind w:left="107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Gesamt-EB: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>297.0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   </w:t>
      </w:r>
      <w:r>
        <w:rPr>
          <w:rFonts w:ascii="Theinhardt Regular" w:eastAsia="Theinhardt Regular" w:hAnsi="Theinhardt Regular" w:cs="Theinhardt Regular"/>
          <w:color w:val="231F20"/>
          <w:spacing w:val="5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96’228</w:t>
      </w:r>
    </w:p>
    <w:p w14:paraId="7720D9F0" w14:textId="77777777" w:rsidR="00403622" w:rsidRDefault="006B23C0">
      <w:pPr>
        <w:pStyle w:val="berschrift3"/>
        <w:spacing w:line="172" w:lineRule="exact"/>
        <w:ind w:left="107"/>
        <w:jc w:val="both"/>
        <w:rPr>
          <w:b w:val="0"/>
          <w:bCs w:val="0"/>
        </w:rPr>
      </w:pPr>
      <w:r>
        <w:rPr>
          <w:color w:val="231F20"/>
          <w:spacing w:val="2"/>
        </w:rPr>
        <w:t>Energiebedarf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nach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Sanierung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(13%)</w:t>
      </w:r>
    </w:p>
    <w:p w14:paraId="4255B71C" w14:textId="77777777" w:rsidR="00403622" w:rsidRDefault="006B23C0">
      <w:pPr>
        <w:pStyle w:val="Textkrper"/>
        <w:tabs>
          <w:tab w:val="left" w:pos="1694"/>
        </w:tabs>
        <w:spacing w:line="160" w:lineRule="exact"/>
        <w:ind w:left="107"/>
        <w:jc w:val="both"/>
      </w:pPr>
      <w:r>
        <w:rPr>
          <w:color w:val="231F20"/>
          <w:spacing w:val="1"/>
        </w:rPr>
        <w:t>EBF: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>417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5"/>
          <w:sz w:val="8"/>
        </w:rPr>
        <w:t>2</w:t>
      </w:r>
      <w:r>
        <w:rPr>
          <w:color w:val="231F20"/>
          <w:spacing w:val="-1"/>
          <w:position w:val="5"/>
          <w:sz w:val="8"/>
        </w:rPr>
        <w:tab/>
      </w:r>
      <w:r>
        <w:rPr>
          <w:color w:val="231F20"/>
        </w:rPr>
        <w:t>kWh/m</w:t>
      </w:r>
      <w:r>
        <w:rPr>
          <w:color w:val="231F20"/>
          <w:position w:val="5"/>
          <w:sz w:val="8"/>
        </w:rPr>
        <w:t>2</w:t>
      </w:r>
      <w:r>
        <w:rPr>
          <w:color w:val="231F20"/>
        </w:rPr>
        <w:t xml:space="preserve">a     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%       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kWh/a</w:t>
      </w:r>
    </w:p>
    <w:p w14:paraId="6D5E8ECD" w14:textId="77777777" w:rsidR="00403622" w:rsidRDefault="006B23C0">
      <w:pPr>
        <w:pStyle w:val="Textkrper"/>
        <w:tabs>
          <w:tab w:val="left" w:pos="2066"/>
        </w:tabs>
        <w:spacing w:line="160" w:lineRule="exact"/>
        <w:ind w:left="107"/>
        <w:jc w:val="both"/>
      </w:pPr>
      <w:r>
        <w:rPr>
          <w:color w:val="231F20"/>
          <w:spacing w:val="1"/>
        </w:rPr>
        <w:t>Warmwasser:</w:t>
      </w:r>
      <w:r>
        <w:rPr>
          <w:color w:val="231F20"/>
          <w:spacing w:val="1"/>
        </w:rPr>
        <w:tab/>
      </w:r>
      <w:r>
        <w:rPr>
          <w:color w:val="231F20"/>
          <w:spacing w:val="-3"/>
        </w:rPr>
        <w:t>3.7</w:t>
      </w:r>
      <w:r>
        <w:rPr>
          <w:color w:val="231F20"/>
        </w:rPr>
        <w:t xml:space="preserve">     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</w:rPr>
        <w:t>12</w:t>
      </w:r>
      <w:r>
        <w:rPr>
          <w:color w:val="231F20"/>
        </w:rPr>
        <w:t xml:space="preserve">        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1’555</w:t>
      </w:r>
    </w:p>
    <w:p w14:paraId="5F99424F" w14:textId="77777777" w:rsidR="00403622" w:rsidRDefault="006B23C0">
      <w:pPr>
        <w:pStyle w:val="Textkrper"/>
        <w:tabs>
          <w:tab w:val="left" w:pos="2067"/>
        </w:tabs>
        <w:spacing w:line="160" w:lineRule="exact"/>
        <w:ind w:left="107"/>
        <w:jc w:val="both"/>
      </w:pPr>
      <w:r>
        <w:rPr>
          <w:color w:val="231F20"/>
          <w:w w:val="95"/>
        </w:rPr>
        <w:t>Heizung:</w:t>
      </w:r>
      <w:r>
        <w:rPr>
          <w:color w:val="231F20"/>
          <w:w w:val="95"/>
        </w:rPr>
        <w:tab/>
      </w:r>
      <w:r>
        <w:rPr>
          <w:color w:val="231F20"/>
          <w:spacing w:val="-3"/>
        </w:rPr>
        <w:t>4.7</w:t>
      </w:r>
      <w:r>
        <w:rPr>
          <w:color w:val="231F20"/>
        </w:rPr>
        <w:t xml:space="preserve">     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>15</w:t>
      </w:r>
      <w:r>
        <w:rPr>
          <w:color w:val="231F20"/>
        </w:rPr>
        <w:t xml:space="preserve">        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1’944</w:t>
      </w:r>
    </w:p>
    <w:p w14:paraId="1591CA03" w14:textId="77777777" w:rsidR="00403622" w:rsidRDefault="006B23C0">
      <w:pPr>
        <w:pStyle w:val="Textkrper"/>
        <w:tabs>
          <w:tab w:val="left" w:pos="2067"/>
          <w:tab w:val="left" w:pos="3055"/>
        </w:tabs>
        <w:spacing w:line="160" w:lineRule="exact"/>
        <w:ind w:left="107"/>
        <w:jc w:val="both"/>
      </w:pPr>
      <w:r>
        <w:rPr>
          <w:color w:val="231F20"/>
          <w:spacing w:val="2"/>
        </w:rPr>
        <w:t>Elektrizität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WP:</w:t>
      </w:r>
      <w:r>
        <w:rPr>
          <w:color w:val="231F20"/>
          <w:spacing w:val="1"/>
        </w:rPr>
        <w:tab/>
      </w:r>
      <w:r>
        <w:rPr>
          <w:color w:val="231F20"/>
          <w:spacing w:val="-3"/>
        </w:rPr>
        <w:t>7.5</w:t>
      </w:r>
      <w:r>
        <w:rPr>
          <w:color w:val="231F20"/>
        </w:rPr>
        <w:t xml:space="preserve">     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24</w:t>
      </w:r>
      <w:r>
        <w:rPr>
          <w:color w:val="231F20"/>
          <w:spacing w:val="-2"/>
        </w:rPr>
        <w:tab/>
      </w:r>
      <w:r>
        <w:rPr>
          <w:color w:val="231F20"/>
          <w:spacing w:val="-6"/>
        </w:rPr>
        <w:t>3’111</w:t>
      </w:r>
    </w:p>
    <w:p w14:paraId="14FF8B7E" w14:textId="77777777" w:rsidR="00403622" w:rsidRDefault="006B23C0">
      <w:pPr>
        <w:pStyle w:val="Textkrper"/>
        <w:tabs>
          <w:tab w:val="left" w:pos="1981"/>
        </w:tabs>
        <w:spacing w:line="160" w:lineRule="exact"/>
        <w:ind w:left="107"/>
        <w:jc w:val="both"/>
      </w:pPr>
      <w:r>
        <w:rPr>
          <w:color w:val="231F20"/>
          <w:spacing w:val="2"/>
        </w:rPr>
        <w:t>Elektrizität:</w:t>
      </w:r>
      <w:r>
        <w:rPr>
          <w:color w:val="231F20"/>
          <w:spacing w:val="2"/>
        </w:rPr>
        <w:tab/>
      </w:r>
      <w:r>
        <w:rPr>
          <w:color w:val="231F20"/>
          <w:spacing w:val="-2"/>
        </w:rPr>
        <w:t>15.2</w:t>
      </w:r>
      <w:r>
        <w:rPr>
          <w:color w:val="231F20"/>
        </w:rPr>
        <w:t xml:space="preserve">    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49        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6’351</w:t>
      </w:r>
    </w:p>
    <w:p w14:paraId="2A970F4E" w14:textId="77777777" w:rsidR="00403622" w:rsidRDefault="006B23C0">
      <w:pPr>
        <w:tabs>
          <w:tab w:val="left" w:pos="1998"/>
        </w:tabs>
        <w:spacing w:line="172" w:lineRule="exact"/>
        <w:ind w:left="107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Gesamt-EB: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6"/>
          <w:sz w:val="14"/>
          <w:szCs w:val="14"/>
        </w:rPr>
        <w:t>31.1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   </w:t>
      </w:r>
      <w:r>
        <w:rPr>
          <w:rFonts w:ascii="Theinhardt Regular" w:eastAsia="Theinhardt Regular" w:hAnsi="Theinhardt Regular" w:cs="Theinhardt Regular"/>
          <w:color w:val="231F20"/>
          <w:spacing w:val="1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12’962</w:t>
      </w:r>
    </w:p>
    <w:p w14:paraId="0032F576" w14:textId="77777777" w:rsidR="00403622" w:rsidRDefault="006B23C0">
      <w:pPr>
        <w:pStyle w:val="berschrift3"/>
        <w:spacing w:line="172" w:lineRule="exact"/>
        <w:ind w:left="107"/>
        <w:jc w:val="both"/>
        <w:rPr>
          <w:b w:val="0"/>
          <w:bCs w:val="0"/>
        </w:rPr>
      </w:pPr>
      <w:r>
        <w:rPr>
          <w:color w:val="231F20"/>
          <w:spacing w:val="1"/>
        </w:rPr>
        <w:t>Energieversorgung</w:t>
      </w:r>
    </w:p>
    <w:p w14:paraId="3DFF6657" w14:textId="77777777" w:rsidR="00403622" w:rsidRDefault="006B23C0">
      <w:pPr>
        <w:pStyle w:val="Textkrper"/>
        <w:tabs>
          <w:tab w:val="left" w:pos="1419"/>
          <w:tab w:val="left" w:pos="1991"/>
          <w:tab w:val="left" w:pos="2497"/>
          <w:tab w:val="left" w:pos="2992"/>
          <w:tab w:val="left" w:pos="3034"/>
        </w:tabs>
        <w:spacing w:before="6" w:line="207" w:lineRule="auto"/>
        <w:ind w:right="165"/>
      </w:pPr>
      <w:r>
        <w:rPr>
          <w:color w:val="231F20"/>
          <w:w w:val="95"/>
        </w:rPr>
        <w:t>Eigen-EV:</w:t>
      </w:r>
      <w:r>
        <w:rPr>
          <w:color w:val="231F20"/>
          <w:w w:val="95"/>
        </w:rPr>
        <w:tab/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5"/>
          <w:sz w:val="8"/>
          <w:szCs w:val="8"/>
        </w:rPr>
        <w:t>2</w:t>
      </w:r>
      <w:r>
        <w:rPr>
          <w:color w:val="231F20"/>
          <w:spacing w:val="-1"/>
          <w:position w:val="5"/>
          <w:sz w:val="8"/>
          <w:szCs w:val="8"/>
        </w:rPr>
        <w:tab/>
      </w:r>
      <w:r>
        <w:rPr>
          <w:color w:val="231F20"/>
        </w:rPr>
        <w:t>kWp</w:t>
      </w:r>
      <w:r>
        <w:rPr>
          <w:color w:val="231F20"/>
        </w:rPr>
        <w:tab/>
        <w:t>%</w:t>
      </w:r>
      <w:r>
        <w:rPr>
          <w:color w:val="231F20"/>
        </w:rPr>
        <w:tab/>
      </w:r>
      <w:r>
        <w:rPr>
          <w:color w:val="231F20"/>
        </w:rPr>
        <w:t>kWh/a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PV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Dach/Fass:</w:t>
      </w:r>
      <w:r>
        <w:rPr>
          <w:color w:val="231F20"/>
        </w:rPr>
        <w:t xml:space="preserve">  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28/30  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5.25/4.2</w:t>
      </w:r>
      <w:r>
        <w:rPr>
          <w:color w:val="231F20"/>
          <w:spacing w:val="-2"/>
        </w:rPr>
        <w:tab/>
      </w:r>
      <w:r>
        <w:rPr>
          <w:color w:val="231F20"/>
          <w:spacing w:val="-3"/>
          <w:w w:val="95"/>
        </w:rPr>
        <w:t>71</w:t>
      </w:r>
      <w:r>
        <w:rPr>
          <w:color w:val="231F20"/>
          <w:spacing w:val="-3"/>
          <w:w w:val="95"/>
        </w:rPr>
        <w:tab/>
      </w:r>
      <w:r>
        <w:rPr>
          <w:color w:val="231F20"/>
          <w:spacing w:val="-3"/>
          <w:w w:val="95"/>
        </w:rPr>
        <w:tab/>
      </w:r>
      <w:r>
        <w:rPr>
          <w:color w:val="231F20"/>
          <w:spacing w:val="-2"/>
        </w:rPr>
        <w:t>9’140</w:t>
      </w:r>
    </w:p>
    <w:p w14:paraId="0A05F379" w14:textId="77777777" w:rsidR="00403622" w:rsidRDefault="006B23C0">
      <w:pPr>
        <w:pStyle w:val="berschrift3"/>
        <w:tabs>
          <w:tab w:val="left" w:pos="2493"/>
        </w:tabs>
        <w:spacing w:before="0" w:line="167" w:lineRule="exact"/>
        <w:jc w:val="both"/>
        <w:rPr>
          <w:b w:val="0"/>
          <w:bCs w:val="0"/>
        </w:rPr>
      </w:pPr>
      <w:r>
        <w:rPr>
          <w:color w:val="231F20"/>
          <w:spacing w:val="1"/>
        </w:rPr>
        <w:t>Eigenenergieversorgung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71</w:t>
      </w:r>
      <w:r>
        <w:rPr>
          <w:color w:val="231F20"/>
        </w:rPr>
        <w:t xml:space="preserve">         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9’140</w:t>
      </w:r>
    </w:p>
    <w:p w14:paraId="215A1EFC" w14:textId="77777777" w:rsidR="00403622" w:rsidRDefault="006B23C0">
      <w:pPr>
        <w:tabs>
          <w:tab w:val="left" w:pos="2529"/>
        </w:tabs>
        <w:spacing w:before="32" w:line="172" w:lineRule="exact"/>
        <w:ind w:left="106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(Endenergie)</w:t>
      </w:r>
      <w:r>
        <w:rPr>
          <w:rFonts w:ascii="Theinhardt Bold"/>
          <w:b/>
          <w:color w:val="231F20"/>
          <w:spacing w:val="1"/>
          <w:sz w:val="14"/>
        </w:rPr>
        <w:tab/>
      </w:r>
      <w:r>
        <w:rPr>
          <w:rFonts w:ascii="Theinhardt Regular"/>
          <w:color w:val="231F20"/>
          <w:sz w:val="14"/>
        </w:rPr>
        <w:t xml:space="preserve">%       </w:t>
      </w:r>
      <w:r>
        <w:rPr>
          <w:rFonts w:ascii="Theinhardt Regular"/>
          <w:color w:val="231F20"/>
          <w:spacing w:val="31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kWh/a</w:t>
      </w:r>
    </w:p>
    <w:p w14:paraId="19635B9A" w14:textId="77777777" w:rsidR="00403622" w:rsidRDefault="006B23C0">
      <w:pPr>
        <w:pStyle w:val="berschrift3"/>
        <w:tabs>
          <w:tab w:val="left" w:pos="2493"/>
        </w:tabs>
        <w:spacing w:before="0" w:line="160" w:lineRule="exact"/>
        <w:jc w:val="both"/>
        <w:rPr>
          <w:b w:val="0"/>
          <w:bCs w:val="0"/>
        </w:rPr>
      </w:pPr>
      <w:r>
        <w:rPr>
          <w:color w:val="231F20"/>
          <w:spacing w:val="1"/>
        </w:rPr>
        <w:t>Eigenenergieversorgung: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71</w:t>
      </w:r>
      <w:r>
        <w:rPr>
          <w:color w:val="231F20"/>
        </w:rPr>
        <w:t xml:space="preserve">         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9’140</w:t>
      </w:r>
    </w:p>
    <w:p w14:paraId="13BDE350" w14:textId="77777777" w:rsidR="00403622" w:rsidRDefault="006B23C0">
      <w:pPr>
        <w:pStyle w:val="Textkrper"/>
        <w:tabs>
          <w:tab w:val="left" w:pos="2410"/>
        </w:tabs>
        <w:spacing w:line="160" w:lineRule="exact"/>
        <w:jc w:val="both"/>
        <w:rPr>
          <w:rFonts w:ascii="Theinhardt Bold" w:eastAsia="Theinhardt Bold" w:hAnsi="Theinhardt Bold" w:cs="Theinhardt Bold"/>
        </w:rPr>
      </w:pPr>
      <w:r>
        <w:rPr>
          <w:color w:val="231F20"/>
          <w:spacing w:val="2"/>
        </w:rPr>
        <w:t>Gesamtenergiebedarf:</w:t>
      </w:r>
      <w:r>
        <w:rPr>
          <w:color w:val="231F20"/>
          <w:spacing w:val="2"/>
        </w:rPr>
        <w:tab/>
      </w:r>
      <w:r>
        <w:rPr>
          <w:color w:val="231F20"/>
          <w:spacing w:val="-1"/>
        </w:rPr>
        <w:t>100</w:t>
      </w:r>
      <w:r>
        <w:rPr>
          <w:color w:val="231F20"/>
        </w:rPr>
        <w:t xml:space="preserve">      </w:t>
      </w:r>
      <w:r>
        <w:rPr>
          <w:color w:val="231F20"/>
          <w:spacing w:val="10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</w:rPr>
        <w:t>12’962</w:t>
      </w:r>
    </w:p>
    <w:p w14:paraId="76C628A9" w14:textId="77777777" w:rsidR="00403622" w:rsidRDefault="006B23C0">
      <w:pPr>
        <w:tabs>
          <w:tab w:val="left" w:pos="2490"/>
        </w:tabs>
        <w:spacing w:line="172" w:lineRule="exact"/>
        <w:ind w:left="106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Fremdenergiezufuhr: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29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        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3’820</w:t>
      </w:r>
    </w:p>
    <w:p w14:paraId="2B12C8DE" w14:textId="77777777" w:rsidR="00403622" w:rsidRDefault="006B23C0">
      <w:pPr>
        <w:spacing w:before="39" w:line="160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Gemeinde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Ermatingen</w:t>
      </w:r>
      <w:r>
        <w:rPr>
          <w:rFonts w:ascii="Theinhardt Bold" w:hAnsi="Theinhardt Bold"/>
          <w:b/>
          <w:color w:val="231F20"/>
          <w:spacing w:val="2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 xml:space="preserve">am </w:t>
      </w:r>
      <w:r>
        <w:rPr>
          <w:rFonts w:ascii="Theinhardt Regular" w:hAnsi="Theinhardt Regular"/>
          <w:color w:val="231F20"/>
          <w:spacing w:val="-1"/>
          <w:sz w:val="14"/>
        </w:rPr>
        <w:t>10.8.2020,</w:t>
      </w:r>
      <w:r>
        <w:rPr>
          <w:rFonts w:ascii="Theinhardt Regular" w:hAnsi="Theinhardt Regular"/>
          <w:color w:val="231F20"/>
          <w:spacing w:val="54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Urs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Giezendanner,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3"/>
          <w:sz w:val="14"/>
        </w:rPr>
        <w:t>71</w:t>
      </w:r>
      <w:r>
        <w:rPr>
          <w:rFonts w:ascii="Theinhardt Regular" w:hAnsi="Theinhardt Regular"/>
          <w:color w:val="231F20"/>
          <w:sz w:val="14"/>
        </w:rPr>
        <w:t xml:space="preserve"> 663 30 </w:t>
      </w:r>
      <w:r>
        <w:rPr>
          <w:rFonts w:ascii="Theinhardt Regular" w:hAnsi="Theinhardt Regular"/>
          <w:color w:val="231F20"/>
          <w:spacing w:val="-2"/>
          <w:sz w:val="14"/>
        </w:rPr>
        <w:t>24</w:t>
      </w:r>
    </w:p>
    <w:p w14:paraId="0AB0AEAA" w14:textId="77777777" w:rsidR="00403622" w:rsidRDefault="006B23C0">
      <w:pPr>
        <w:pStyle w:val="Textkrper"/>
        <w:spacing w:before="56" w:line="160" w:lineRule="exact"/>
        <w:ind w:right="232"/>
        <w:jc w:val="both"/>
      </w:pPr>
      <w:r>
        <w:rPr>
          <w:rFonts w:ascii="Theinhardt Bold" w:hAnsi="Theinhardt Bold"/>
          <w:b/>
          <w:color w:val="231F20"/>
          <w:spacing w:val="1"/>
        </w:rPr>
        <w:t>Anm.:</w:t>
      </w:r>
      <w:r>
        <w:rPr>
          <w:rFonts w:ascii="Theinhardt Bold" w:hAnsi="Theinhardt Bold"/>
          <w:b/>
          <w:color w:val="231F20"/>
          <w:spacing w:val="2"/>
        </w:rPr>
        <w:t xml:space="preserve"> </w:t>
      </w:r>
      <w:r>
        <w:rPr>
          <w:color w:val="231F20"/>
          <w:spacing w:val="1"/>
        </w:rPr>
        <w:t>Die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1.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Hälfte</w:t>
      </w:r>
      <w:r>
        <w:rPr>
          <w:color w:val="231F20"/>
        </w:rPr>
        <w:t xml:space="preserve"> 2020 </w:t>
      </w:r>
      <w:r>
        <w:rPr>
          <w:color w:val="231F20"/>
          <w:spacing w:val="2"/>
        </w:rPr>
        <w:t>erbrachte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überdurchschn.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1"/>
        </w:rPr>
        <w:t>viel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Solarertrag.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Alle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müssen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rechtsgleich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behandelt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1"/>
        </w:rPr>
        <w:t>werden</w:t>
      </w:r>
      <w:r>
        <w:rPr>
          <w:color w:val="231F20"/>
        </w:rPr>
        <w:t xml:space="preserve"> (vgl. </w:t>
      </w:r>
      <w:r>
        <w:rPr>
          <w:color w:val="231F20"/>
          <w:spacing w:val="2"/>
        </w:rPr>
        <w:t>Rechtsfragen,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S.</w:t>
      </w:r>
      <w:r>
        <w:rPr>
          <w:color w:val="231F20"/>
        </w:rPr>
        <w:t xml:space="preserve"> 44).</w:t>
      </w:r>
    </w:p>
    <w:p w14:paraId="37296435" w14:textId="77777777" w:rsidR="00403622" w:rsidRDefault="006B23C0">
      <w:pPr>
        <w:pStyle w:val="berschrift3"/>
        <w:spacing w:before="49" w:line="172" w:lineRule="exact"/>
        <w:jc w:val="both"/>
        <w:rPr>
          <w:rFonts w:ascii="Theinhardt Black" w:eastAsia="Theinhardt Black" w:hAnsi="Theinhardt Black" w:cs="Theinhardt Black"/>
          <w:b w:val="0"/>
          <w:bCs w:val="0"/>
        </w:rPr>
      </w:pPr>
      <w:r>
        <w:pict w14:anchorId="4D9A808F">
          <v:group id="_x0000_s1035" style="position:absolute;left:0;text-align:left;margin-left:385.7pt;margin-top:13.7pt;width:.1pt;height:.1pt;z-index:-6256;mso-position-horizontal-relative:page" coordorigin="7714,274" coordsize="2,2">
            <v:shape id="_x0000_s1036" style="position:absolute;left:7714;top:274;width:2;height:2" coordorigin="7714,274" coordsize="0,0" path="m7714,274r,e" filled="f" strokecolor="#231f20" strokeweight=".14994mm">
              <v:path arrowok="t"/>
            </v:shape>
            <w10:wrap anchorx="page"/>
          </v:group>
        </w:pict>
      </w:r>
      <w:r>
        <w:pict w14:anchorId="3B42C431">
          <v:group id="_x0000_s1033" style="position:absolute;left:0;text-align:left;margin-left:552.55pt;margin-top:13.7pt;width:.1pt;height:.1pt;z-index:1192;mso-position-horizontal-relative:page" coordorigin="11051,274" coordsize="2,2">
            <v:shape id="_x0000_s1034" style="position:absolute;left:11051;top:274;width:2;height:2" coordorigin="11051,274" coordsize="0,0" path="m11051,274r,e" filled="f" strokecolor="#231f20" strokeweight=".14994mm">
              <v:path arrowok="t"/>
            </v:shape>
            <w10:wrap anchorx="page"/>
          </v:group>
        </w:pict>
      </w:r>
      <w:r>
        <w:rPr>
          <w:rFonts w:ascii="Theinhardt Black"/>
          <w:color w:val="231F20"/>
          <w:spacing w:val="1"/>
        </w:rPr>
        <w:t>Beteiligte</w:t>
      </w:r>
      <w:r>
        <w:rPr>
          <w:rFonts w:ascii="Theinhardt Black"/>
          <w:color w:val="231F20"/>
        </w:rPr>
        <w:t xml:space="preserve"> Personen</w:t>
      </w:r>
    </w:p>
    <w:p w14:paraId="49F624CA" w14:textId="77777777" w:rsidR="00403622" w:rsidRDefault="00403622">
      <w:pPr>
        <w:spacing w:line="172" w:lineRule="exact"/>
        <w:jc w:val="both"/>
        <w:rPr>
          <w:rFonts w:ascii="Theinhardt Black" w:eastAsia="Theinhardt Black" w:hAnsi="Theinhardt Black" w:cs="Theinhardt Black"/>
        </w:rPr>
        <w:sectPr w:rsidR="00403622">
          <w:type w:val="continuous"/>
          <w:pgSz w:w="11910" w:h="16840"/>
          <w:pgMar w:top="840" w:right="740" w:bottom="280" w:left="460" w:header="720" w:footer="720" w:gutter="0"/>
          <w:cols w:num="3" w:space="720" w:equalWidth="0">
            <w:col w:w="3461" w:space="110"/>
            <w:col w:w="3453" w:space="119"/>
            <w:col w:w="3567"/>
          </w:cols>
        </w:sectPr>
      </w:pPr>
    </w:p>
    <w:p w14:paraId="02EE2391" w14:textId="77777777" w:rsidR="00403622" w:rsidRDefault="006B23C0">
      <w:pPr>
        <w:spacing w:line="202" w:lineRule="exact"/>
        <w:ind w:left="106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/>
          <w:color w:val="231F20"/>
          <w:spacing w:val="-3"/>
          <w:sz w:val="18"/>
        </w:rPr>
        <w:t>PV-Anlagen</w:t>
      </w:r>
      <w:r>
        <w:rPr>
          <w:rFonts w:ascii="Theinhardt Regular"/>
          <w:color w:val="231F20"/>
          <w:sz w:val="18"/>
        </w:rPr>
        <w:t xml:space="preserve">  </w:t>
      </w:r>
      <w:r>
        <w:rPr>
          <w:rFonts w:ascii="Theinhardt Regular"/>
          <w:color w:val="231F20"/>
          <w:spacing w:val="6"/>
          <w:sz w:val="18"/>
        </w:rPr>
        <w:t xml:space="preserve"> </w:t>
      </w:r>
      <w:r>
        <w:rPr>
          <w:rFonts w:ascii="Theinhardt Regular"/>
          <w:color w:val="231F20"/>
          <w:spacing w:val="-3"/>
          <w:sz w:val="18"/>
        </w:rPr>
        <w:t>produzieren</w:t>
      </w:r>
      <w:r>
        <w:rPr>
          <w:rFonts w:ascii="Theinhardt Regular"/>
          <w:color w:val="231F20"/>
          <w:sz w:val="18"/>
        </w:rPr>
        <w:t xml:space="preserve">  </w:t>
      </w:r>
      <w:r>
        <w:rPr>
          <w:rFonts w:ascii="Theinhardt Regular"/>
          <w:color w:val="231F20"/>
          <w:spacing w:val="6"/>
          <w:sz w:val="18"/>
        </w:rPr>
        <w:t xml:space="preserve"> </w:t>
      </w:r>
      <w:r>
        <w:rPr>
          <w:rFonts w:ascii="Theinhardt Regular"/>
          <w:color w:val="231F20"/>
          <w:spacing w:val="-2"/>
          <w:sz w:val="18"/>
        </w:rPr>
        <w:t>insgesamt</w:t>
      </w:r>
      <w:r>
        <w:rPr>
          <w:rFonts w:ascii="Theinhardt Regular"/>
          <w:color w:val="231F20"/>
          <w:sz w:val="18"/>
        </w:rPr>
        <w:t xml:space="preserve">  </w:t>
      </w:r>
      <w:r>
        <w:rPr>
          <w:rFonts w:ascii="Theinhardt Regular"/>
          <w:color w:val="231F20"/>
          <w:spacing w:val="6"/>
          <w:sz w:val="18"/>
        </w:rPr>
        <w:t xml:space="preserve"> </w:t>
      </w:r>
      <w:r>
        <w:rPr>
          <w:rFonts w:ascii="Theinhardt Regular"/>
          <w:color w:val="231F20"/>
          <w:spacing w:val="-2"/>
          <w:sz w:val="18"/>
        </w:rPr>
        <w:t>rund</w:t>
      </w:r>
    </w:p>
    <w:p w14:paraId="04D71E69" w14:textId="77777777" w:rsidR="00403622" w:rsidRDefault="006B23C0">
      <w:pPr>
        <w:tabs>
          <w:tab w:val="left" w:pos="3699"/>
          <w:tab w:val="left" w:pos="7010"/>
        </w:tabs>
        <w:spacing w:line="152" w:lineRule="exact"/>
        <w:ind w:left="106"/>
        <w:rPr>
          <w:rFonts w:ascii="Theinhardt Regular Italic" w:eastAsia="Theinhardt Regular Italic" w:hAnsi="Theinhardt Regular Italic" w:cs="Theinhardt Regular Italic"/>
          <w:sz w:val="10"/>
          <w:szCs w:val="10"/>
        </w:rPr>
      </w:pPr>
      <w:r>
        <w:br w:type="column"/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teurs</w:t>
      </w:r>
      <w:r>
        <w:rPr>
          <w:rFonts w:ascii="Theinhardt Regular Italic" w:hAnsi="Theinhardt Regular Italic"/>
          <w:i/>
          <w:color w:val="231F20"/>
          <w:spacing w:val="1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photovoltaïques</w:t>
      </w:r>
      <w:r>
        <w:rPr>
          <w:rFonts w:ascii="Theinhardt Regular Italic" w:hAnsi="Theinhardt Regular Italic"/>
          <w:i/>
          <w:color w:val="231F20"/>
          <w:spacing w:val="1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thermiques</w:t>
      </w:r>
      <w:r>
        <w:rPr>
          <w:rFonts w:ascii="Theinhardt Regular Italic" w:hAnsi="Theinhardt Regular Italic"/>
          <w:i/>
          <w:color w:val="231F20"/>
          <w:spacing w:val="2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de</w:t>
      </w:r>
      <w:r>
        <w:rPr>
          <w:rFonts w:ascii="Theinhardt Regular Italic" w:hAnsi="Theinhardt Regular Italic"/>
          <w:i/>
          <w:color w:val="231F20"/>
          <w:spacing w:val="1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30</w:t>
      </w:r>
      <w:r>
        <w:rPr>
          <w:rFonts w:ascii="Theinhardt Regular Italic" w:hAnsi="Theinhardt Regular Italic"/>
          <w:i/>
          <w:color w:val="231F20"/>
          <w:spacing w:val="2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m</w:t>
      </w:r>
      <w:r>
        <w:rPr>
          <w:rFonts w:ascii="Theinhardt Regular Italic" w:hAnsi="Theinhardt Regular Italic"/>
          <w:i/>
          <w:color w:val="231F20"/>
          <w:position w:val="6"/>
          <w:sz w:val="10"/>
        </w:rPr>
        <w:t>2</w:t>
      </w:r>
      <w:r>
        <w:rPr>
          <w:rFonts w:ascii="Theinhardt Regular Italic" w:hAnsi="Theinhardt Regular Italic"/>
          <w:i/>
          <w:color w:val="231F20"/>
          <w:position w:val="6"/>
          <w:sz w:val="10"/>
        </w:rPr>
        <w:tab/>
      </w:r>
      <w:r>
        <w:rPr>
          <w:rFonts w:ascii="Theinhardt Regular Italic" w:hAnsi="Theinhardt Regular Italic"/>
          <w:i/>
          <w:color w:val="231F20"/>
          <w:w w:val="104"/>
          <w:position w:val="6"/>
          <w:sz w:val="10"/>
          <w:u w:val="dotted" w:color="231F20"/>
        </w:rPr>
        <w:t xml:space="preserve"> </w:t>
      </w:r>
      <w:r>
        <w:rPr>
          <w:rFonts w:ascii="Theinhardt Regular Italic" w:hAnsi="Theinhardt Regular Italic"/>
          <w:i/>
          <w:color w:val="231F20"/>
          <w:position w:val="6"/>
          <w:sz w:val="10"/>
          <w:u w:val="dotted" w:color="231F20"/>
        </w:rPr>
        <w:tab/>
      </w:r>
    </w:p>
    <w:p w14:paraId="4BB6667B" w14:textId="77777777" w:rsidR="00403622" w:rsidRDefault="006B23C0">
      <w:pPr>
        <w:spacing w:line="78" w:lineRule="exact"/>
        <w:ind w:left="1160"/>
        <w:jc w:val="center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Bauherrschaft</w:t>
      </w:r>
    </w:p>
    <w:p w14:paraId="2F866055" w14:textId="77777777" w:rsidR="00403622" w:rsidRDefault="00403622">
      <w:pPr>
        <w:spacing w:line="78" w:lineRule="exact"/>
        <w:jc w:val="center"/>
        <w:rPr>
          <w:rFonts w:ascii="Theinhardt Bold" w:eastAsia="Theinhardt Bold" w:hAnsi="Theinhardt Bold" w:cs="Theinhardt Bold"/>
          <w:sz w:val="14"/>
          <w:szCs w:val="14"/>
        </w:rPr>
        <w:sectPr w:rsidR="00403622">
          <w:type w:val="continuous"/>
          <w:pgSz w:w="11910" w:h="16840"/>
          <w:pgMar w:top="840" w:right="740" w:bottom="280" w:left="460" w:header="720" w:footer="720" w:gutter="0"/>
          <w:cols w:num="2" w:space="720" w:equalWidth="0">
            <w:col w:w="3451" w:space="121"/>
            <w:col w:w="7138"/>
          </w:cols>
        </w:sectPr>
      </w:pPr>
    </w:p>
    <w:p w14:paraId="512A5766" w14:textId="77777777" w:rsidR="00403622" w:rsidRDefault="006B23C0">
      <w:pPr>
        <w:spacing w:line="199" w:lineRule="exact"/>
        <w:ind w:left="106" w:hanging="1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9’140</w:t>
      </w:r>
      <w:r>
        <w:rPr>
          <w:rFonts w:ascii="Theinhardt Regular" w:eastAsia="Theinhardt Regular" w:hAnsi="Theinhardt Regular" w:cs="Theinhardt Regular"/>
          <w:color w:val="231F20"/>
          <w:spacing w:val="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kWh/a.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Die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30</w:t>
      </w:r>
      <w:r>
        <w:rPr>
          <w:rFonts w:ascii="Theinhardt Regular" w:eastAsia="Theinhardt Regular" w:hAnsi="Theinhardt Regular" w:cs="Theinhardt Regular"/>
          <w:color w:val="231F20"/>
          <w:spacing w:val="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m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" w:eastAsia="Theinhardt Regular" w:hAnsi="Theinhardt Regular" w:cs="Theinhardt Regular"/>
          <w:color w:val="231F20"/>
          <w:spacing w:val="25"/>
          <w:position w:val="6"/>
          <w:sz w:val="10"/>
          <w:szCs w:val="10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grosse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>PVT-Anlage</w:t>
      </w:r>
    </w:p>
    <w:p w14:paraId="6067B892" w14:textId="77777777" w:rsidR="00403622" w:rsidRDefault="006B23C0">
      <w:pPr>
        <w:spacing w:before="1" w:line="232" w:lineRule="auto"/>
        <w:ind w:left="106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generiert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neben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Elektrizität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ca.</w:t>
      </w:r>
      <w:r>
        <w:rPr>
          <w:rFonts w:ascii="Theinhardt Regular" w:eastAsia="Theinhardt Regular" w:hAnsi="Theinhardt Regular" w:cs="Theinhardt Regular"/>
          <w:color w:val="231F20"/>
          <w:spacing w:val="-1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3’400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 xml:space="preserve"> kWh/a</w:t>
      </w:r>
      <w:r>
        <w:rPr>
          <w:rFonts w:ascii="Theinhardt Regular" w:eastAsia="Theinhardt Regular" w:hAnsi="Theinhardt Regular" w:cs="Theinhardt Regular"/>
          <w:color w:val="231F20"/>
          <w:spacing w:val="4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Wärme.</w:t>
      </w:r>
    </w:p>
    <w:p w14:paraId="0620B50D" w14:textId="77777777" w:rsidR="00403622" w:rsidRDefault="006B23C0">
      <w:pPr>
        <w:tabs>
          <w:tab w:val="left" w:pos="1122"/>
        </w:tabs>
        <w:spacing w:line="232" w:lineRule="auto"/>
        <w:ind w:left="106" w:firstLine="22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hAnsi="Theinhardt Regular"/>
          <w:color w:val="231F20"/>
          <w:spacing w:val="-1"/>
          <w:sz w:val="18"/>
        </w:rPr>
        <w:t>Dank</w:t>
      </w:r>
      <w:r>
        <w:rPr>
          <w:rFonts w:ascii="Theinhardt Regular" w:hAnsi="Theinhardt Regular"/>
          <w:color w:val="231F20"/>
          <w:spacing w:val="25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verbesserter</w:t>
      </w:r>
      <w:r>
        <w:rPr>
          <w:rFonts w:ascii="Theinhardt Regular" w:hAnsi="Theinhardt Regular"/>
          <w:color w:val="231F20"/>
          <w:spacing w:val="26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Wärmedämmung</w:t>
      </w:r>
      <w:r>
        <w:rPr>
          <w:rFonts w:ascii="Theinhardt Regular" w:hAnsi="Theinhardt Regular"/>
          <w:color w:val="231F20"/>
          <w:spacing w:val="25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von</w:t>
      </w:r>
      <w:r>
        <w:rPr>
          <w:rFonts w:ascii="Theinhardt Regular" w:hAnsi="Theinhardt Regular"/>
          <w:color w:val="231F20"/>
          <w:spacing w:val="19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14</w:t>
      </w:r>
      <w:r>
        <w:rPr>
          <w:rFonts w:ascii="Theinhardt Regular" w:hAnsi="Theinhardt Regular"/>
          <w:color w:val="231F20"/>
          <w:spacing w:val="-4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bis</w:t>
      </w:r>
      <w:r>
        <w:rPr>
          <w:rFonts w:ascii="Theinhardt Regular" w:hAnsi="Theinhardt Regular"/>
          <w:color w:val="231F20"/>
          <w:spacing w:val="-4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36</w:t>
      </w:r>
      <w:r>
        <w:rPr>
          <w:rFonts w:ascii="Theinhardt Regular" w:hAnsi="Theinhardt Regular"/>
          <w:color w:val="231F20"/>
          <w:spacing w:val="-4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cm</w:t>
      </w:r>
      <w:r>
        <w:rPr>
          <w:rFonts w:ascii="Theinhardt Regular" w:hAnsi="Theinhardt Regular"/>
          <w:color w:val="231F20"/>
          <w:spacing w:val="-4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in</w:t>
      </w:r>
      <w:r>
        <w:rPr>
          <w:rFonts w:ascii="Theinhardt Regular" w:hAnsi="Theinhardt Regular"/>
          <w:color w:val="231F20"/>
          <w:spacing w:val="-4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Kombination</w:t>
      </w:r>
      <w:r>
        <w:rPr>
          <w:rFonts w:ascii="Theinhardt Regular" w:hAnsi="Theinhardt Regular"/>
          <w:color w:val="231F20"/>
          <w:spacing w:val="-4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mit</w:t>
      </w:r>
      <w:r>
        <w:rPr>
          <w:rFonts w:ascii="Theinhardt Regular" w:hAnsi="Theinhardt Regular"/>
          <w:color w:val="231F20"/>
          <w:spacing w:val="-4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einer</w:t>
      </w:r>
      <w:r>
        <w:rPr>
          <w:rFonts w:ascii="Theinhardt Regular" w:hAnsi="Theinhardt Regular"/>
          <w:color w:val="231F20"/>
          <w:spacing w:val="-4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ener-</w:t>
      </w:r>
      <w:r>
        <w:rPr>
          <w:rFonts w:ascii="Theinhardt Regular" w:hAnsi="Theinhardt Regular"/>
          <w:color w:val="231F20"/>
          <w:spacing w:val="33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gieeffi</w:t>
      </w:r>
      <w:r>
        <w:rPr>
          <w:rFonts w:ascii="Theinhardt Regular" w:hAnsi="Theinhardt Regular"/>
          <w:color w:val="231F20"/>
          <w:spacing w:val="-2"/>
          <w:sz w:val="18"/>
        </w:rPr>
        <w:tab/>
        <w:t>Haustechnik</w:t>
      </w:r>
      <w:r>
        <w:rPr>
          <w:rFonts w:ascii="Theinhardt Regular" w:hAnsi="Theinhardt Regular"/>
          <w:color w:val="231F20"/>
          <w:spacing w:val="-7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und</w:t>
      </w:r>
      <w:r>
        <w:rPr>
          <w:rFonts w:ascii="Theinhardt Regular" w:hAnsi="Theinhardt Regular"/>
          <w:color w:val="231F20"/>
          <w:spacing w:val="-7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einer</w:t>
      </w:r>
      <w:r>
        <w:rPr>
          <w:rFonts w:ascii="Theinhardt Regular" w:hAnsi="Theinhardt Regular"/>
          <w:color w:val="231F20"/>
          <w:spacing w:val="-7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Wärme-</w:t>
      </w:r>
      <w:r>
        <w:rPr>
          <w:rFonts w:ascii="Theinhardt Regular" w:hAnsi="Theinhardt Regular"/>
          <w:color w:val="231F20"/>
          <w:spacing w:val="33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pumpe</w:t>
      </w:r>
      <w:r>
        <w:rPr>
          <w:rFonts w:ascii="Theinhardt Regular" w:hAnsi="Theinhardt Regular"/>
          <w:color w:val="231F20"/>
          <w:spacing w:val="30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erreichen</w:t>
      </w:r>
      <w:r>
        <w:rPr>
          <w:rFonts w:ascii="Theinhardt Regular" w:hAnsi="Theinhardt Regular"/>
          <w:color w:val="231F20"/>
          <w:spacing w:val="31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die</w:t>
      </w:r>
      <w:r>
        <w:rPr>
          <w:rFonts w:ascii="Theinhardt Regular" w:hAnsi="Theinhardt Regular"/>
          <w:color w:val="231F20"/>
          <w:spacing w:val="30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drei</w:t>
      </w:r>
      <w:r>
        <w:rPr>
          <w:rFonts w:ascii="Theinhardt Regular" w:hAnsi="Theinhardt Regular"/>
          <w:color w:val="231F20"/>
          <w:spacing w:val="31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Wohnungen</w:t>
      </w:r>
      <w:r>
        <w:rPr>
          <w:rFonts w:ascii="Theinhardt Regular" w:hAnsi="Theinhardt Regular"/>
          <w:color w:val="231F20"/>
          <w:spacing w:val="31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des</w:t>
      </w:r>
      <w:r>
        <w:rPr>
          <w:rFonts w:ascii="Theinhardt Regular" w:hAnsi="Theinhardt Regular"/>
          <w:color w:val="231F20"/>
          <w:spacing w:val="26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MFH</w:t>
      </w:r>
      <w:r>
        <w:rPr>
          <w:rFonts w:ascii="Theinhardt Regular" w:hAnsi="Theinhardt Regular"/>
          <w:color w:val="231F20"/>
          <w:spacing w:val="20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eine</w:t>
      </w:r>
      <w:r>
        <w:rPr>
          <w:rFonts w:ascii="Theinhardt Regular" w:hAnsi="Theinhardt Regular"/>
          <w:color w:val="231F20"/>
          <w:spacing w:val="20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Eigenenergieversorgung</w:t>
      </w:r>
      <w:r>
        <w:rPr>
          <w:rFonts w:ascii="Theinhardt Regular" w:hAnsi="Theinhardt Regular"/>
          <w:color w:val="231F20"/>
          <w:spacing w:val="20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von</w:t>
      </w:r>
      <w:r>
        <w:rPr>
          <w:rFonts w:ascii="Theinhardt Regular" w:hAnsi="Theinhardt Regular"/>
          <w:color w:val="231F20"/>
          <w:spacing w:val="20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ins-</w:t>
      </w:r>
      <w:r>
        <w:rPr>
          <w:rFonts w:ascii="Theinhardt Regular" w:hAnsi="Theinhardt Regular"/>
          <w:color w:val="231F20"/>
          <w:spacing w:val="27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gesamt</w:t>
      </w:r>
      <w:r>
        <w:rPr>
          <w:rFonts w:ascii="Theinhardt Regular" w:hAnsi="Theinhardt Regular"/>
          <w:color w:val="231F20"/>
          <w:spacing w:val="-4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71%.</w:t>
      </w:r>
    </w:p>
    <w:p w14:paraId="2FCE5870" w14:textId="77777777" w:rsidR="00403622" w:rsidRDefault="006B23C0">
      <w:pPr>
        <w:spacing w:line="198" w:lineRule="exact"/>
        <w:jc w:val="right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br w:type="column"/>
      </w:r>
      <w:r>
        <w:rPr>
          <w:rFonts w:ascii="Theinhardt Regular Italic" w:hAnsi="Theinhardt Regular Italic"/>
          <w:i/>
          <w:color w:val="231F20"/>
          <w:sz w:val="18"/>
        </w:rPr>
        <w:t xml:space="preserve">sur  la 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façade</w:t>
      </w:r>
      <w:r>
        <w:rPr>
          <w:rFonts w:ascii="Theinhardt Regular Italic" w:hAnsi="Theinhardt Regular Italic"/>
          <w:i/>
          <w:color w:val="231F20"/>
          <w:sz w:val="18"/>
        </w:rPr>
        <w:t xml:space="preserve"> 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sud</w:t>
      </w:r>
      <w:r>
        <w:rPr>
          <w:rFonts w:ascii="Theinhardt Regular Italic" w:hAnsi="Theinhardt Regular Italic"/>
          <w:i/>
          <w:color w:val="231F20"/>
          <w:sz w:val="18"/>
        </w:rPr>
        <w:t xml:space="preserve"> 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produisent,</w:t>
      </w:r>
      <w:r>
        <w:rPr>
          <w:rFonts w:ascii="Theinhardt Regular Italic" w:hAnsi="Theinhardt Regular Italic"/>
          <w:i/>
          <w:color w:val="231F20"/>
          <w:spacing w:val="4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en</w:t>
      </w:r>
      <w:r>
        <w:rPr>
          <w:rFonts w:ascii="Theinhardt Regular Italic" w:hAnsi="Theinhardt Regular Italic"/>
          <w:i/>
          <w:color w:val="231F20"/>
          <w:sz w:val="18"/>
        </w:rPr>
        <w:t xml:space="preserve">  plus 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de</w:t>
      </w:r>
    </w:p>
    <w:p w14:paraId="1A239AAE" w14:textId="77777777" w:rsidR="00403622" w:rsidRDefault="006B23C0">
      <w:pPr>
        <w:spacing w:before="2" w:line="232" w:lineRule="auto"/>
        <w:ind w:left="106"/>
        <w:jc w:val="right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l'électricité,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environ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3’400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chaleur.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meilleure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isolation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thermique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14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36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 xml:space="preserve"> cm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d’épaisseur,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installations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efficien-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tes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ainsi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qu’une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pompe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chaleur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permettent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>au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bâtiment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Mesmerhaus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d’assurer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auto-</w:t>
      </w:r>
    </w:p>
    <w:p w14:paraId="62F1BE74" w14:textId="77777777" w:rsidR="00403622" w:rsidRDefault="006B23C0">
      <w:pPr>
        <w:spacing w:line="232" w:lineRule="exact"/>
        <w:ind w:left="106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/>
          <w:i/>
          <w:color w:val="231F20"/>
          <w:spacing w:val="-2"/>
          <w:sz w:val="18"/>
        </w:rPr>
        <w:t>production</w:t>
      </w:r>
      <w:r>
        <w:rPr>
          <w:rFonts w:ascii="Theinhardt Regular Italic"/>
          <w:i/>
          <w:color w:val="231F20"/>
          <w:sz w:val="18"/>
        </w:rPr>
        <w:t xml:space="preserve"> </w:t>
      </w:r>
      <w:r>
        <w:rPr>
          <w:rFonts w:ascii="Theinhardt Regular Italic"/>
          <w:i/>
          <w:color w:val="231F20"/>
          <w:spacing w:val="-2"/>
          <w:sz w:val="18"/>
        </w:rPr>
        <w:t>de</w:t>
      </w:r>
      <w:r>
        <w:rPr>
          <w:rFonts w:ascii="Theinhardt Regular Italic"/>
          <w:i/>
          <w:color w:val="231F20"/>
          <w:sz w:val="18"/>
        </w:rPr>
        <w:t xml:space="preserve"> 71%.</w:t>
      </w:r>
    </w:p>
    <w:p w14:paraId="6F245FA6" w14:textId="77777777" w:rsidR="00403622" w:rsidRDefault="006B23C0">
      <w:pPr>
        <w:pStyle w:val="Textkrper"/>
        <w:spacing w:before="32" w:line="172" w:lineRule="exact"/>
      </w:pPr>
      <w:r>
        <w:br w:type="column"/>
      </w:r>
      <w:r>
        <w:rPr>
          <w:color w:val="231F20"/>
          <w:spacing w:val="1"/>
        </w:rPr>
        <w:t>Peter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Dransfeld,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Kirchgasse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10,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8272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Ermatingen</w:t>
      </w:r>
    </w:p>
    <w:p w14:paraId="617658A4" w14:textId="77777777" w:rsidR="00403622" w:rsidRDefault="006B23C0">
      <w:pPr>
        <w:pStyle w:val="Textkrper"/>
        <w:spacing w:line="172" w:lineRule="exact"/>
      </w:pPr>
      <w:r>
        <w:rPr>
          <w:color w:val="231F20"/>
          <w:spacing w:val="-2"/>
        </w:rPr>
        <w:t>Tel.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+41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76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367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26</w:t>
      </w:r>
      <w:r>
        <w:rPr>
          <w:color w:val="231F20"/>
        </w:rPr>
        <w:t xml:space="preserve"> 3</w:t>
      </w:r>
      <w:hyperlink r:id="rId6">
        <w:r>
          <w:rPr>
            <w:color w:val="231F20"/>
          </w:rPr>
          <w:t xml:space="preserve">4, </w:t>
        </w:r>
        <w:r>
          <w:rPr>
            <w:color w:val="231F20"/>
            <w:spacing w:val="1"/>
          </w:rPr>
          <w:t>dransfeld@dransfeld.ch</w:t>
        </w:r>
      </w:hyperlink>
    </w:p>
    <w:p w14:paraId="143376CE" w14:textId="77777777" w:rsidR="00403622" w:rsidRDefault="006B23C0">
      <w:pPr>
        <w:spacing w:before="39" w:line="160" w:lineRule="exact"/>
        <w:ind w:left="106" w:right="1074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Architektur/Bauleitung</w:t>
      </w:r>
      <w:r>
        <w:rPr>
          <w:rFonts w:ascii="Theinhardt Bold"/>
          <w:b/>
          <w:color w:val="231F20"/>
          <w:spacing w:val="34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dransfeldarchitekten</w:t>
      </w:r>
      <w:r>
        <w:rPr>
          <w:rFonts w:ascii="Theinhardt Regular"/>
          <w:color w:val="231F20"/>
          <w:sz w:val="14"/>
        </w:rPr>
        <w:t xml:space="preserve"> ag, </w:t>
      </w:r>
      <w:r>
        <w:rPr>
          <w:rFonts w:ascii="Theinhardt Regular"/>
          <w:color w:val="231F20"/>
          <w:spacing w:val="1"/>
          <w:sz w:val="14"/>
        </w:rPr>
        <w:t>Florian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Brune</w:t>
      </w:r>
      <w:r>
        <w:rPr>
          <w:rFonts w:ascii="Theinhardt Regular"/>
          <w:color w:val="231F20"/>
          <w:spacing w:val="30"/>
          <w:sz w:val="14"/>
        </w:rPr>
        <w:t xml:space="preserve"> </w:t>
      </w:r>
      <w:r>
        <w:rPr>
          <w:rFonts w:ascii="Theinhardt Regular"/>
          <w:color w:val="231F20"/>
          <w:spacing w:val="3"/>
          <w:sz w:val="14"/>
        </w:rPr>
        <w:t>Poststrasse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9a,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8272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Ermatingen</w:t>
      </w:r>
    </w:p>
    <w:p w14:paraId="15616D8B" w14:textId="77777777" w:rsidR="00403622" w:rsidRDefault="006B23C0">
      <w:pPr>
        <w:pStyle w:val="Textkrper"/>
        <w:spacing w:line="177" w:lineRule="exact"/>
      </w:pPr>
      <w:r>
        <w:rPr>
          <w:color w:val="231F20"/>
          <w:spacing w:val="-2"/>
        </w:rPr>
        <w:t>Tel.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+41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71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660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09</w:t>
      </w:r>
      <w:r>
        <w:rPr>
          <w:color w:val="231F20"/>
        </w:rPr>
        <w:t xml:space="preserve"> 09</w:t>
      </w:r>
      <w:hyperlink r:id="rId7">
        <w:r>
          <w:rPr>
            <w:color w:val="231F20"/>
          </w:rPr>
          <w:t xml:space="preserve">, </w:t>
        </w:r>
        <w:r>
          <w:rPr>
            <w:color w:val="231F20"/>
            <w:spacing w:val="1"/>
          </w:rPr>
          <w:t>dransfeld@dransfeld.ch</w:t>
        </w:r>
      </w:hyperlink>
    </w:p>
    <w:p w14:paraId="55B42385" w14:textId="77777777" w:rsidR="00403622" w:rsidRDefault="006B23C0">
      <w:pPr>
        <w:pStyle w:val="berschrift3"/>
        <w:spacing w:line="172" w:lineRule="exact"/>
        <w:rPr>
          <w:b w:val="0"/>
          <w:bCs w:val="0"/>
        </w:rPr>
      </w:pPr>
      <w:r>
        <w:rPr>
          <w:color w:val="231F20"/>
          <w:spacing w:val="1"/>
        </w:rPr>
        <w:t>HLK-Ingenieur</w:t>
      </w:r>
    </w:p>
    <w:p w14:paraId="7AC37DBB" w14:textId="77777777" w:rsidR="00403622" w:rsidRDefault="006B23C0">
      <w:pPr>
        <w:pStyle w:val="Textkrper"/>
        <w:spacing w:line="160" w:lineRule="exact"/>
      </w:pPr>
      <w:r>
        <w:rPr>
          <w:color w:val="231F20"/>
          <w:spacing w:val="1"/>
        </w:rPr>
        <w:t>Naef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Energietechnik,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Jupiterstrasse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26,</w:t>
      </w:r>
      <w:r>
        <w:rPr>
          <w:color w:val="231F20"/>
        </w:rPr>
        <w:t xml:space="preserve"> 8032 </w:t>
      </w:r>
      <w:r>
        <w:rPr>
          <w:color w:val="231F20"/>
          <w:spacing w:val="1"/>
        </w:rPr>
        <w:t>Zürich</w:t>
      </w:r>
    </w:p>
    <w:p w14:paraId="38BB55A9" w14:textId="77777777" w:rsidR="00403622" w:rsidRDefault="006B23C0">
      <w:pPr>
        <w:pStyle w:val="Textkrper"/>
        <w:spacing w:line="172" w:lineRule="exact"/>
      </w:pPr>
      <w:r>
        <w:rPr>
          <w:color w:val="231F20"/>
          <w:spacing w:val="-2"/>
        </w:rPr>
        <w:t>Tel.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+41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44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380</w:t>
      </w:r>
      <w:r>
        <w:rPr>
          <w:color w:val="231F20"/>
        </w:rPr>
        <w:t xml:space="preserve"> 36 </w:t>
      </w:r>
      <w:r>
        <w:rPr>
          <w:color w:val="231F20"/>
          <w:spacing w:val="1"/>
        </w:rPr>
        <w:t>88</w:t>
      </w:r>
      <w:hyperlink r:id="rId8">
        <w:r>
          <w:rPr>
            <w:color w:val="231F20"/>
            <w:spacing w:val="1"/>
          </w:rPr>
          <w:t>,</w:t>
        </w:r>
        <w:r>
          <w:rPr>
            <w:color w:val="231F20"/>
          </w:rPr>
          <w:t xml:space="preserve"> </w:t>
        </w:r>
        <w:r>
          <w:rPr>
            <w:color w:val="231F20"/>
            <w:spacing w:val="1"/>
          </w:rPr>
          <w:t>naef@naef-energie.ch</w:t>
        </w:r>
      </w:hyperlink>
    </w:p>
    <w:p w14:paraId="05D20F70" w14:textId="77777777" w:rsidR="00403622" w:rsidRDefault="006B23C0">
      <w:pPr>
        <w:pStyle w:val="berschrift3"/>
        <w:spacing w:line="172" w:lineRule="exact"/>
        <w:rPr>
          <w:b w:val="0"/>
          <w:bCs w:val="0"/>
        </w:rPr>
      </w:pPr>
      <w:r>
        <w:rPr>
          <w:color w:val="231F20"/>
          <w:spacing w:val="2"/>
        </w:rPr>
        <w:t>PVT-Fassade</w:t>
      </w:r>
    </w:p>
    <w:p w14:paraId="66A6E366" w14:textId="77777777" w:rsidR="00403622" w:rsidRDefault="006B23C0">
      <w:pPr>
        <w:pStyle w:val="Textkrper"/>
        <w:spacing w:before="6" w:line="207" w:lineRule="auto"/>
        <w:ind w:right="1100"/>
      </w:pPr>
      <w:r>
        <w:rPr>
          <w:color w:val="231F20"/>
        </w:rPr>
        <w:t xml:space="preserve">CR </w:t>
      </w:r>
      <w:r>
        <w:rPr>
          <w:color w:val="231F20"/>
          <w:spacing w:val="1"/>
        </w:rPr>
        <w:t>Energie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SARL</w:t>
      </w:r>
      <w:r>
        <w:rPr>
          <w:color w:val="231F20"/>
        </w:rPr>
        <w:t xml:space="preserve"> - </w:t>
      </w:r>
      <w:r>
        <w:rPr>
          <w:color w:val="231F20"/>
          <w:spacing w:val="1"/>
        </w:rPr>
        <w:t>Christian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Renken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 xml:space="preserve">En </w:t>
      </w:r>
      <w:r>
        <w:rPr>
          <w:color w:val="231F20"/>
          <w:spacing w:val="2"/>
        </w:rPr>
        <w:t>Bovéry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52,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1868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Collombey</w:t>
      </w:r>
    </w:p>
    <w:p w14:paraId="2B6EA43C" w14:textId="77777777" w:rsidR="00403622" w:rsidRDefault="006B23C0">
      <w:pPr>
        <w:pStyle w:val="Textkrper"/>
        <w:spacing w:line="167" w:lineRule="exact"/>
      </w:pPr>
      <w:r>
        <w:rPr>
          <w:color w:val="231F20"/>
          <w:spacing w:val="-2"/>
        </w:rPr>
        <w:t>Tel.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+41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24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557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91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00</w:t>
      </w:r>
      <w:hyperlink r:id="rId9">
        <w:r>
          <w:rPr>
            <w:color w:val="231F20"/>
            <w:spacing w:val="1"/>
          </w:rPr>
          <w:t>,</w:t>
        </w:r>
        <w:r>
          <w:rPr>
            <w:color w:val="231F20"/>
          </w:rPr>
          <w:t xml:space="preserve"> </w:t>
        </w:r>
        <w:r>
          <w:rPr>
            <w:color w:val="231F20"/>
            <w:spacing w:val="1"/>
          </w:rPr>
          <w:t>info@crenergie.ch</w:t>
        </w:r>
      </w:hyperlink>
    </w:p>
    <w:p w14:paraId="4E9F6604" w14:textId="77777777" w:rsidR="00403622" w:rsidRDefault="006B23C0">
      <w:pPr>
        <w:pStyle w:val="berschrift3"/>
        <w:spacing w:line="172" w:lineRule="exact"/>
        <w:rPr>
          <w:b w:val="0"/>
          <w:bCs w:val="0"/>
        </w:rPr>
      </w:pPr>
      <w:r>
        <w:rPr>
          <w:color w:val="231F20"/>
          <w:spacing w:val="2"/>
        </w:rPr>
        <w:t>PV-Dach</w:t>
      </w:r>
    </w:p>
    <w:p w14:paraId="54198796" w14:textId="77777777" w:rsidR="00403622" w:rsidRDefault="006B23C0">
      <w:pPr>
        <w:pStyle w:val="Textkrper"/>
        <w:spacing w:line="160" w:lineRule="exact"/>
      </w:pPr>
      <w:r>
        <w:rPr>
          <w:color w:val="231F20"/>
          <w:spacing w:val="2"/>
        </w:rPr>
        <w:t>MBRsolar</w:t>
      </w:r>
      <w:r>
        <w:rPr>
          <w:color w:val="231F20"/>
        </w:rPr>
        <w:t xml:space="preserve"> AG, </w:t>
      </w:r>
      <w:r>
        <w:rPr>
          <w:color w:val="231F20"/>
          <w:spacing w:val="2"/>
        </w:rPr>
        <w:t>Frauen</w:t>
      </w:r>
      <w:r>
        <w:rPr>
          <w:color w:val="231F20"/>
          <w:spacing w:val="2"/>
        </w:rPr>
        <w:t>felderstrasse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12,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9545</w:t>
      </w:r>
      <w:r>
        <w:rPr>
          <w:color w:val="231F20"/>
        </w:rPr>
        <w:t xml:space="preserve"> Wängi</w:t>
      </w:r>
    </w:p>
    <w:p w14:paraId="7273610D" w14:textId="77777777" w:rsidR="00403622" w:rsidRDefault="006B23C0">
      <w:pPr>
        <w:pStyle w:val="Textkrper"/>
        <w:spacing w:line="172" w:lineRule="exact"/>
      </w:pPr>
      <w:r>
        <w:rPr>
          <w:color w:val="231F20"/>
          <w:spacing w:val="-2"/>
        </w:rPr>
        <w:t>Tel.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+41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52</w:t>
      </w:r>
      <w:r>
        <w:rPr>
          <w:color w:val="231F20"/>
        </w:rPr>
        <w:t xml:space="preserve"> 369 </w:t>
      </w:r>
      <w:r>
        <w:rPr>
          <w:color w:val="231F20"/>
          <w:spacing w:val="1"/>
        </w:rPr>
        <w:t>50</w:t>
      </w:r>
      <w:r>
        <w:rPr>
          <w:color w:val="231F20"/>
        </w:rPr>
        <w:t xml:space="preserve"> 30</w:t>
      </w:r>
      <w:hyperlink r:id="rId10">
        <w:r>
          <w:rPr>
            <w:color w:val="231F20"/>
          </w:rPr>
          <w:t xml:space="preserve">, </w:t>
        </w:r>
        <w:r>
          <w:rPr>
            <w:color w:val="231F20"/>
            <w:spacing w:val="1"/>
          </w:rPr>
          <w:t>info@mbrsolar.ch</w:t>
        </w:r>
      </w:hyperlink>
    </w:p>
    <w:p w14:paraId="4F5F2E93" w14:textId="77777777" w:rsidR="00403622" w:rsidRDefault="006B23C0">
      <w:pPr>
        <w:pStyle w:val="berschrift3"/>
        <w:spacing w:line="172" w:lineRule="exact"/>
        <w:rPr>
          <w:b w:val="0"/>
          <w:bCs w:val="0"/>
        </w:rPr>
      </w:pPr>
      <w:r>
        <w:rPr>
          <w:color w:val="231F20"/>
          <w:spacing w:val="1"/>
        </w:rPr>
        <w:t>Weitere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Projektbeteiligte:</w:t>
      </w:r>
    </w:p>
    <w:p w14:paraId="118AAB2D" w14:textId="77777777" w:rsidR="00403622" w:rsidRDefault="006B23C0">
      <w:pPr>
        <w:pStyle w:val="Textkrper"/>
        <w:spacing w:line="160" w:lineRule="exact"/>
      </w:pPr>
      <w:r>
        <w:rPr>
          <w:color w:val="231F20"/>
          <w:spacing w:val="1"/>
        </w:rPr>
        <w:t>Müller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Haustechnik</w:t>
      </w:r>
      <w:r>
        <w:rPr>
          <w:color w:val="231F20"/>
        </w:rPr>
        <w:t xml:space="preserve"> AG, </w:t>
      </w:r>
      <w:r>
        <w:rPr>
          <w:color w:val="231F20"/>
          <w:spacing w:val="-1"/>
        </w:rPr>
        <w:t>8272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Ermatingen</w:t>
      </w:r>
    </w:p>
    <w:p w14:paraId="0FD594CC" w14:textId="77777777" w:rsidR="00403622" w:rsidRDefault="006B23C0">
      <w:pPr>
        <w:pStyle w:val="Textkrper"/>
        <w:spacing w:line="172" w:lineRule="exact"/>
      </w:pPr>
      <w:r>
        <w:rPr>
          <w:color w:val="231F20"/>
          <w:spacing w:val="-2"/>
        </w:rPr>
        <w:t>Tel.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+41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71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664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13</w:t>
      </w:r>
      <w:r>
        <w:rPr>
          <w:color w:val="231F20"/>
        </w:rPr>
        <w:t xml:space="preserve"> 6</w:t>
      </w:r>
      <w:hyperlink r:id="rId11">
        <w:r>
          <w:rPr>
            <w:color w:val="231F20"/>
          </w:rPr>
          <w:t xml:space="preserve">4, </w:t>
        </w:r>
        <w:r>
          <w:rPr>
            <w:color w:val="231F20"/>
            <w:spacing w:val="1"/>
          </w:rPr>
          <w:t>info@muellerhaustechnik.ch</w:t>
        </w:r>
      </w:hyperlink>
    </w:p>
    <w:p w14:paraId="0FBA1979" w14:textId="77777777" w:rsidR="00403622" w:rsidRDefault="006B23C0">
      <w:pPr>
        <w:pStyle w:val="Textkrper"/>
        <w:spacing w:before="32" w:line="172" w:lineRule="exact"/>
      </w:pPr>
      <w:r>
        <w:rPr>
          <w:color w:val="231F20"/>
          <w:spacing w:val="2"/>
        </w:rPr>
        <w:t>Strassburger</w:t>
      </w:r>
      <w:r>
        <w:rPr>
          <w:color w:val="231F20"/>
        </w:rPr>
        <w:t xml:space="preserve"> AG, </w:t>
      </w:r>
      <w:r>
        <w:rPr>
          <w:color w:val="231F20"/>
          <w:spacing w:val="-1"/>
        </w:rPr>
        <w:t>8272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Ermatingen</w:t>
      </w:r>
    </w:p>
    <w:p w14:paraId="716FF5BF" w14:textId="77777777" w:rsidR="00403622" w:rsidRDefault="006B23C0">
      <w:pPr>
        <w:pStyle w:val="Textkrper"/>
        <w:spacing w:line="172" w:lineRule="exact"/>
      </w:pPr>
      <w:r>
        <w:rPr>
          <w:color w:val="231F20"/>
          <w:spacing w:val="-2"/>
        </w:rPr>
        <w:t>Tel.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+41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71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664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>11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70</w:t>
      </w:r>
      <w:hyperlink r:id="rId12">
        <w:r>
          <w:rPr>
            <w:color w:val="231F20"/>
            <w:spacing w:val="-1"/>
          </w:rPr>
          <w:t>,</w:t>
        </w:r>
        <w:r>
          <w:rPr>
            <w:color w:val="231F20"/>
          </w:rPr>
          <w:t xml:space="preserve"> </w:t>
        </w:r>
        <w:r>
          <w:rPr>
            <w:color w:val="231F20"/>
            <w:spacing w:val="1"/>
          </w:rPr>
          <w:t>strassburger.ag@bluewin.ch</w:t>
        </w:r>
      </w:hyperlink>
    </w:p>
    <w:p w14:paraId="6F338277" w14:textId="77777777" w:rsidR="00403622" w:rsidRDefault="006B23C0">
      <w:pPr>
        <w:pStyle w:val="Textkrper"/>
        <w:spacing w:before="32" w:line="172" w:lineRule="exact"/>
      </w:pPr>
      <w:r>
        <w:rPr>
          <w:color w:val="231F20"/>
          <w:spacing w:val="1"/>
        </w:rPr>
        <w:t>Ilg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Holzbau,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8272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Ermatingen</w:t>
      </w:r>
    </w:p>
    <w:p w14:paraId="26210698" w14:textId="77777777" w:rsidR="00403622" w:rsidRDefault="006B23C0">
      <w:pPr>
        <w:pStyle w:val="Textkrper"/>
        <w:spacing w:line="172" w:lineRule="exact"/>
      </w:pPr>
      <w:r>
        <w:rPr>
          <w:color w:val="231F20"/>
          <w:spacing w:val="-2"/>
        </w:rPr>
        <w:t>Tel.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+41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71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664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15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6</w:t>
      </w:r>
      <w:hyperlink r:id="rId13">
        <w:r>
          <w:rPr>
            <w:color w:val="231F20"/>
            <w:spacing w:val="-1"/>
          </w:rPr>
          <w:t>2,</w:t>
        </w:r>
        <w:r>
          <w:rPr>
            <w:color w:val="231F20"/>
          </w:rPr>
          <w:t xml:space="preserve"> </w:t>
        </w:r>
        <w:r>
          <w:rPr>
            <w:color w:val="231F20"/>
            <w:spacing w:val="1"/>
          </w:rPr>
          <w:t>info@holzbau-ilg.ch</w:t>
        </w:r>
      </w:hyperlink>
    </w:p>
    <w:p w14:paraId="5C06B654" w14:textId="77777777" w:rsidR="00403622" w:rsidRDefault="006B23C0">
      <w:pPr>
        <w:pStyle w:val="Textkrper"/>
        <w:spacing w:before="39" w:line="160" w:lineRule="exact"/>
        <w:ind w:right="252"/>
      </w:pPr>
      <w:r>
        <w:rPr>
          <w:color w:val="231F20"/>
          <w:spacing w:val="2"/>
        </w:rPr>
        <w:t>Restaurierungsatelier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GmbH,</w:t>
      </w:r>
      <w:r>
        <w:rPr>
          <w:color w:val="231F20"/>
        </w:rPr>
        <w:t xml:space="preserve"> 8558 </w:t>
      </w:r>
      <w:r>
        <w:rPr>
          <w:color w:val="231F20"/>
          <w:spacing w:val="1"/>
        </w:rPr>
        <w:t>Helsighausen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Tel.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+41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52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763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>11</w:t>
      </w:r>
      <w:r>
        <w:rPr>
          <w:color w:val="231F20"/>
        </w:rPr>
        <w:t xml:space="preserve"> 58</w:t>
      </w:r>
      <w:hyperlink r:id="rId14">
        <w:r>
          <w:rPr>
            <w:color w:val="231F20"/>
          </w:rPr>
          <w:t xml:space="preserve">, </w:t>
        </w:r>
        <w:r>
          <w:rPr>
            <w:color w:val="231F20"/>
            <w:spacing w:val="1"/>
          </w:rPr>
          <w:t>zurfluh.rolf@bluewin.ch</w:t>
        </w:r>
      </w:hyperlink>
    </w:p>
    <w:p w14:paraId="088DAECD" w14:textId="77777777" w:rsidR="00403622" w:rsidRDefault="00403622">
      <w:pPr>
        <w:spacing w:line="160" w:lineRule="exact"/>
        <w:sectPr w:rsidR="00403622">
          <w:type w:val="continuous"/>
          <w:pgSz w:w="11910" w:h="16840"/>
          <w:pgMar w:top="840" w:right="740" w:bottom="280" w:left="460" w:header="720" w:footer="720" w:gutter="0"/>
          <w:cols w:num="3" w:space="720" w:equalWidth="0">
            <w:col w:w="3453" w:space="119"/>
            <w:col w:w="3459" w:space="112"/>
            <w:col w:w="3567"/>
          </w:cols>
        </w:sectPr>
      </w:pPr>
    </w:p>
    <w:p w14:paraId="3E77B2BC" w14:textId="77777777" w:rsidR="00403622" w:rsidRDefault="00403622">
      <w:pPr>
        <w:spacing w:before="13"/>
        <w:rPr>
          <w:rFonts w:ascii="Theinhardt Regular" w:eastAsia="Theinhardt Regular" w:hAnsi="Theinhardt Regular" w:cs="Theinhardt Regular"/>
          <w:sz w:val="3"/>
          <w:szCs w:val="3"/>
        </w:rPr>
      </w:pPr>
    </w:p>
    <w:p w14:paraId="11109BFC" w14:textId="77777777" w:rsidR="00403622" w:rsidRDefault="006B23C0">
      <w:pPr>
        <w:spacing w:line="20" w:lineRule="atLeast"/>
        <w:ind w:left="7250"/>
        <w:rPr>
          <w:rFonts w:ascii="Theinhardt Regular" w:eastAsia="Theinhardt Regular" w:hAnsi="Theinhardt Regular" w:cs="Theinhardt Regular"/>
          <w:sz w:val="2"/>
          <w:szCs w:val="2"/>
        </w:rPr>
      </w:pPr>
      <w:r>
        <w:rPr>
          <w:rFonts w:ascii="Theinhardt Regular" w:eastAsia="Theinhardt Regular" w:hAnsi="Theinhardt Regular" w:cs="Theinhardt Regular"/>
          <w:sz w:val="2"/>
          <w:szCs w:val="2"/>
        </w:rPr>
      </w:r>
      <w:r>
        <w:rPr>
          <w:rFonts w:ascii="Theinhardt Regular" w:eastAsia="Theinhardt Regular" w:hAnsi="Theinhardt Regular" w:cs="Theinhardt Regular"/>
          <w:sz w:val="2"/>
          <w:szCs w:val="2"/>
        </w:rPr>
        <w:pict w14:anchorId="7F45B1B8">
          <v:group id="_x0000_s1026" style="width:167.25pt;height:.45pt;mso-position-horizontal-relative:char;mso-position-vertical-relative:line" coordsize="3345,9">
            <v:group id="_x0000_s1031" style="position:absolute;left:21;top:4;width:3311;height:2" coordorigin="21,4" coordsize="3311,2">
              <v:shape id="_x0000_s1032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29" style="position:absolute;left:4;top:4;width:2;height:2" coordorigin="4,4" coordsize="2,2">
              <v:shape id="_x0000_s1030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27" style="position:absolute;left:3341;top:4;width:2;height:2" coordorigin="3341,4" coordsize="2,2">
              <v:shape id="_x0000_s1028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453CC32D" w14:textId="77777777" w:rsidR="00403622" w:rsidRDefault="00403622">
      <w:pPr>
        <w:spacing w:before="11"/>
        <w:rPr>
          <w:rFonts w:ascii="Theinhardt Regular" w:eastAsia="Theinhardt Regular" w:hAnsi="Theinhardt Regular" w:cs="Theinhardt Regular"/>
          <w:sz w:val="19"/>
          <w:szCs w:val="19"/>
        </w:rPr>
      </w:pPr>
    </w:p>
    <w:p w14:paraId="47186AC4" w14:textId="77777777" w:rsidR="00403622" w:rsidRDefault="006B23C0">
      <w:pPr>
        <w:pStyle w:val="Textkrper"/>
        <w:spacing w:before="70"/>
      </w:pPr>
      <w:r>
        <w:rPr>
          <w:rFonts w:ascii="Theinhardt Heavy"/>
          <w:b/>
          <w:color w:val="231F20"/>
        </w:rPr>
        <w:t xml:space="preserve">78    </w:t>
      </w:r>
      <w:r>
        <w:rPr>
          <w:rFonts w:ascii="Theinhardt Heavy"/>
          <w:b/>
          <w:color w:val="231F20"/>
          <w:spacing w:val="7"/>
        </w:rPr>
        <w:t xml:space="preserve"> </w:t>
      </w:r>
      <w:r>
        <w:rPr>
          <w:color w:val="231F20"/>
        </w:rPr>
        <w:t xml:space="preserve">|   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Schweizer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Solarpreis</w:t>
      </w:r>
      <w:r>
        <w:rPr>
          <w:color w:val="231F20"/>
        </w:rPr>
        <w:t xml:space="preserve"> 2020  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|   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Prix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Solaire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Suisse</w:t>
      </w:r>
      <w:r>
        <w:rPr>
          <w:color w:val="231F20"/>
        </w:rPr>
        <w:t xml:space="preserve"> 2020</w:t>
      </w:r>
    </w:p>
    <w:p w14:paraId="0EC4BDBE" w14:textId="77777777" w:rsidR="00403622" w:rsidRDefault="00403622">
      <w:pPr>
        <w:sectPr w:rsidR="00403622">
          <w:type w:val="continuous"/>
          <w:pgSz w:w="11910" w:h="16840"/>
          <w:pgMar w:top="840" w:right="740" w:bottom="280" w:left="460" w:header="720" w:footer="720" w:gutter="0"/>
          <w:cols w:space="720"/>
        </w:sectPr>
      </w:pPr>
    </w:p>
    <w:p w14:paraId="2CAFE204" w14:textId="77777777" w:rsidR="00403622" w:rsidRDefault="00403622">
      <w:pPr>
        <w:spacing w:before="9"/>
        <w:rPr>
          <w:rFonts w:ascii="Theinhardt Regular" w:eastAsia="Theinhardt Regular" w:hAnsi="Theinhardt Regular" w:cs="Theinhardt Regular"/>
          <w:sz w:val="6"/>
          <w:szCs w:val="6"/>
        </w:rPr>
      </w:pPr>
    </w:p>
    <w:p w14:paraId="727E6B92" w14:textId="77777777" w:rsidR="00403622" w:rsidRDefault="006B23C0">
      <w:pPr>
        <w:spacing w:line="200" w:lineRule="atLeast"/>
        <w:ind w:left="118"/>
        <w:rPr>
          <w:rFonts w:ascii="Theinhardt Regular" w:eastAsia="Theinhardt Regular" w:hAnsi="Theinhardt Regular" w:cs="Theinhardt Regular"/>
          <w:sz w:val="20"/>
          <w:szCs w:val="20"/>
        </w:rPr>
      </w:pPr>
      <w:r>
        <w:rPr>
          <w:rFonts w:ascii="Theinhardt Regular" w:eastAsia="Theinhardt Regular" w:hAnsi="Theinhardt Regular" w:cs="Theinhardt Regular"/>
          <w:noProof/>
          <w:sz w:val="20"/>
          <w:szCs w:val="20"/>
        </w:rPr>
        <w:drawing>
          <wp:inline distT="0" distB="0" distL="0" distR="0" wp14:anchorId="2FBFE8D0" wp14:editId="70534EE6">
            <wp:extent cx="6407171" cy="460857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171" cy="46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1C21D" w14:textId="77777777" w:rsidR="00403622" w:rsidRDefault="00403622">
      <w:pPr>
        <w:spacing w:before="7"/>
        <w:rPr>
          <w:rFonts w:ascii="Theinhardt Regular" w:eastAsia="Theinhardt Regular" w:hAnsi="Theinhardt Regular" w:cs="Theinhardt Regular"/>
          <w:sz w:val="18"/>
          <w:szCs w:val="18"/>
        </w:rPr>
      </w:pPr>
    </w:p>
    <w:p w14:paraId="33B0B8F7" w14:textId="77777777" w:rsidR="00403622" w:rsidRDefault="006B23C0">
      <w:pPr>
        <w:pStyle w:val="berschrift3"/>
        <w:spacing w:before="68"/>
        <w:ind w:left="118"/>
        <w:rPr>
          <w:b w:val="0"/>
          <w:bCs w:val="0"/>
        </w:rPr>
      </w:pPr>
      <w:r>
        <w:rPr>
          <w:color w:val="231F20"/>
        </w:rPr>
        <w:t>1</w:t>
      </w:r>
    </w:p>
    <w:p w14:paraId="1DB49AE6" w14:textId="77777777" w:rsidR="00403622" w:rsidRDefault="00403622">
      <w:pPr>
        <w:spacing w:before="6"/>
        <w:rPr>
          <w:rFonts w:ascii="Theinhardt Bold" w:eastAsia="Theinhardt Bold" w:hAnsi="Theinhardt Bold" w:cs="Theinhardt Bold"/>
          <w:b/>
          <w:bCs/>
          <w:sz w:val="19"/>
          <w:szCs w:val="19"/>
        </w:rPr>
      </w:pPr>
    </w:p>
    <w:p w14:paraId="34A721C0" w14:textId="77777777" w:rsidR="00403622" w:rsidRDefault="006B23C0">
      <w:pPr>
        <w:tabs>
          <w:tab w:val="left" w:pos="5476"/>
        </w:tabs>
        <w:spacing w:line="200" w:lineRule="atLeast"/>
        <w:ind w:left="118"/>
        <w:rPr>
          <w:rFonts w:ascii="Theinhardt Bold" w:eastAsia="Theinhardt Bold" w:hAnsi="Theinhardt Bold" w:cs="Theinhardt Bold"/>
          <w:sz w:val="20"/>
          <w:szCs w:val="20"/>
        </w:rPr>
      </w:pPr>
      <w:r>
        <w:rPr>
          <w:rFonts w:ascii="Theinhardt Bold"/>
          <w:noProof/>
          <w:position w:val="12"/>
          <w:sz w:val="20"/>
        </w:rPr>
        <w:drawing>
          <wp:inline distT="0" distB="0" distL="0" distR="0" wp14:anchorId="4706B781" wp14:editId="67BAA3B5">
            <wp:extent cx="3158735" cy="272243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735" cy="272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position w:val="12"/>
          <w:sz w:val="20"/>
        </w:rPr>
        <w:tab/>
      </w:r>
      <w:r>
        <w:rPr>
          <w:rFonts w:ascii="Theinhardt Bold"/>
          <w:noProof/>
          <w:sz w:val="20"/>
        </w:rPr>
        <w:drawing>
          <wp:inline distT="0" distB="0" distL="0" distR="0" wp14:anchorId="7E273A68" wp14:editId="41F897F3">
            <wp:extent cx="3257080" cy="280720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080" cy="280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6A56F" w14:textId="77777777" w:rsidR="00403622" w:rsidRDefault="006B23C0">
      <w:pPr>
        <w:pStyle w:val="berschrift3"/>
        <w:tabs>
          <w:tab w:val="left" w:pos="5476"/>
        </w:tabs>
        <w:spacing w:before="14"/>
        <w:ind w:left="118"/>
        <w:rPr>
          <w:b w:val="0"/>
          <w:bCs w:val="0"/>
        </w:rPr>
      </w:pPr>
      <w:r>
        <w:rPr>
          <w:color w:val="231F20"/>
        </w:rPr>
        <w:t>2</w:t>
      </w:r>
      <w:r>
        <w:rPr>
          <w:color w:val="231F20"/>
        </w:rPr>
        <w:tab/>
      </w:r>
      <w:r>
        <w:rPr>
          <w:color w:val="231F20"/>
          <w:position w:val="1"/>
        </w:rPr>
        <w:t>3</w:t>
      </w:r>
    </w:p>
    <w:p w14:paraId="01C54F45" w14:textId="77777777" w:rsidR="00403622" w:rsidRDefault="00403622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097EC989" w14:textId="77777777" w:rsidR="00403622" w:rsidRDefault="00403622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60063A7A" w14:textId="77777777" w:rsidR="00403622" w:rsidRDefault="00403622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69FE4382" w14:textId="77777777" w:rsidR="00403622" w:rsidRDefault="00403622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5A70C40B" w14:textId="77777777" w:rsidR="00403622" w:rsidRDefault="00403622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331DB077" w14:textId="77777777" w:rsidR="00403622" w:rsidRDefault="00403622">
      <w:pPr>
        <w:spacing w:before="5"/>
        <w:rPr>
          <w:rFonts w:ascii="Theinhardt Bold" w:eastAsia="Theinhardt Bold" w:hAnsi="Theinhardt Bold" w:cs="Theinhardt Bold"/>
          <w:b/>
          <w:bCs/>
          <w:sz w:val="25"/>
          <w:szCs w:val="25"/>
        </w:rPr>
      </w:pPr>
    </w:p>
    <w:p w14:paraId="1507903D" w14:textId="77777777" w:rsidR="00403622" w:rsidRDefault="00403622">
      <w:pPr>
        <w:rPr>
          <w:rFonts w:ascii="Theinhardt Bold" w:eastAsia="Theinhardt Bold" w:hAnsi="Theinhardt Bold" w:cs="Theinhardt Bold"/>
          <w:sz w:val="25"/>
          <w:szCs w:val="25"/>
        </w:rPr>
        <w:sectPr w:rsidR="00403622">
          <w:pgSz w:w="11910" w:h="16840"/>
          <w:pgMar w:top="840" w:right="440" w:bottom="280" w:left="740" w:header="720" w:footer="720" w:gutter="0"/>
          <w:cols w:space="720"/>
        </w:sectPr>
      </w:pPr>
    </w:p>
    <w:p w14:paraId="5E3520D1" w14:textId="77777777" w:rsidR="00403622" w:rsidRDefault="006B23C0">
      <w:pPr>
        <w:numPr>
          <w:ilvl w:val="0"/>
          <w:numId w:val="1"/>
        </w:numPr>
        <w:tabs>
          <w:tab w:val="left" w:pos="346"/>
        </w:tabs>
        <w:spacing w:before="76" w:line="160" w:lineRule="exact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 xml:space="preserve">Das </w:t>
      </w:r>
      <w:r>
        <w:rPr>
          <w:rFonts w:ascii="Theinhardt Bold"/>
          <w:b/>
          <w:color w:val="231F20"/>
          <w:spacing w:val="-1"/>
          <w:sz w:val="14"/>
        </w:rPr>
        <w:t>umfassend</w:t>
      </w:r>
      <w:r>
        <w:rPr>
          <w:rFonts w:ascii="Theinhardt Bold"/>
          <w:b/>
          <w:color w:val="231F20"/>
          <w:sz w:val="14"/>
        </w:rPr>
        <w:t xml:space="preserve"> sanierte MFH Mesmerhaus in</w:t>
      </w:r>
      <w:r>
        <w:rPr>
          <w:rFonts w:ascii="Theinhardt Bold"/>
          <w:b/>
          <w:color w:val="231F20"/>
          <w:spacing w:val="22"/>
          <w:sz w:val="14"/>
        </w:rPr>
        <w:t xml:space="preserve"> </w:t>
      </w:r>
      <w:r>
        <w:rPr>
          <w:rFonts w:ascii="Theinhardt Bold"/>
          <w:b/>
          <w:color w:val="231F20"/>
          <w:sz w:val="14"/>
        </w:rPr>
        <w:t xml:space="preserve">Ermatingen mit modernem Anbau mit </w:t>
      </w:r>
      <w:r>
        <w:rPr>
          <w:rFonts w:ascii="Theinhardt Bold"/>
          <w:b/>
          <w:color w:val="231F20"/>
          <w:spacing w:val="-1"/>
          <w:sz w:val="14"/>
        </w:rPr>
        <w:t>PV-</w:t>
      </w:r>
      <w:r>
        <w:rPr>
          <w:rFonts w:ascii="Theinhardt Bold"/>
          <w:b/>
          <w:color w:val="231F20"/>
          <w:sz w:val="14"/>
        </w:rPr>
        <w:t xml:space="preserve"> und</w:t>
      </w:r>
      <w:r>
        <w:rPr>
          <w:rFonts w:ascii="Theinhardt Bold"/>
          <w:b/>
          <w:color w:val="231F20"/>
          <w:spacing w:val="26"/>
          <w:sz w:val="14"/>
        </w:rPr>
        <w:t xml:space="preserve"> </w:t>
      </w:r>
      <w:r>
        <w:rPr>
          <w:rFonts w:ascii="Theinhardt Bold"/>
          <w:b/>
          <w:color w:val="231F20"/>
          <w:spacing w:val="2"/>
          <w:sz w:val="14"/>
        </w:rPr>
        <w:t>P</w:t>
      </w:r>
      <w:r>
        <w:rPr>
          <w:rFonts w:ascii="Theinhardt Bold"/>
          <w:b/>
          <w:color w:val="231F20"/>
          <w:spacing w:val="7"/>
          <w:sz w:val="14"/>
        </w:rPr>
        <w:t>V</w:t>
      </w:r>
      <w:r>
        <w:rPr>
          <w:rFonts w:ascii="Theinhardt Bold"/>
          <w:b/>
          <w:color w:val="231F20"/>
          <w:spacing w:val="-13"/>
          <w:sz w:val="14"/>
        </w:rPr>
        <w:t>T</w:t>
      </w:r>
      <w:r>
        <w:rPr>
          <w:rFonts w:ascii="Theinhardt Bold"/>
          <w:b/>
          <w:color w:val="231F20"/>
          <w:spacing w:val="1"/>
          <w:sz w:val="14"/>
        </w:rPr>
        <w:t>-</w:t>
      </w:r>
      <w:r>
        <w:rPr>
          <w:rFonts w:ascii="Theinhardt Bold"/>
          <w:b/>
          <w:color w:val="231F20"/>
          <w:spacing w:val="2"/>
          <w:sz w:val="14"/>
        </w:rPr>
        <w:t>A</w:t>
      </w:r>
      <w:r>
        <w:rPr>
          <w:rFonts w:ascii="Theinhardt Bold"/>
          <w:b/>
          <w:color w:val="231F20"/>
          <w:sz w:val="14"/>
        </w:rPr>
        <w:t>nlag</w:t>
      </w:r>
      <w:r>
        <w:rPr>
          <w:rFonts w:ascii="Theinhardt Bold"/>
          <w:b/>
          <w:color w:val="231F20"/>
          <w:spacing w:val="1"/>
          <w:sz w:val="14"/>
        </w:rPr>
        <w:t>e</w:t>
      </w:r>
      <w:r>
        <w:rPr>
          <w:rFonts w:ascii="Theinhardt Bold"/>
          <w:b/>
          <w:color w:val="231F20"/>
          <w:sz w:val="14"/>
        </w:rPr>
        <w:t>.</w:t>
      </w:r>
    </w:p>
    <w:p w14:paraId="3738D5A8" w14:textId="77777777" w:rsidR="00403622" w:rsidRDefault="006B23C0">
      <w:pPr>
        <w:numPr>
          <w:ilvl w:val="0"/>
          <w:numId w:val="1"/>
        </w:numPr>
        <w:tabs>
          <w:tab w:val="left" w:pos="346"/>
        </w:tabs>
        <w:spacing w:before="76" w:line="160" w:lineRule="exact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br w:type="column"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Die dach- und fassadenintegrierten PV-Anlagen</w:t>
      </w:r>
      <w:r>
        <w:rPr>
          <w:rFonts w:ascii="Theinhardt Bold" w:eastAsia="Theinhardt Bold" w:hAnsi="Theinhardt Bold" w:cs="Theinhardt Bold"/>
          <w:b/>
          <w:bCs/>
          <w:color w:val="231F20"/>
          <w:spacing w:val="23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produzieren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9’140 kWh Strom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pro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4"/>
          <w:szCs w:val="14"/>
        </w:rPr>
        <w:t>Jahr.</w:t>
      </w:r>
    </w:p>
    <w:p w14:paraId="1A695ECE" w14:textId="77777777" w:rsidR="00403622" w:rsidRDefault="006B23C0">
      <w:pPr>
        <w:numPr>
          <w:ilvl w:val="0"/>
          <w:numId w:val="1"/>
        </w:numPr>
        <w:tabs>
          <w:tab w:val="left" w:pos="346"/>
        </w:tabs>
        <w:spacing w:before="68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br w:type="column"/>
      </w:r>
      <w:r>
        <w:rPr>
          <w:rFonts w:ascii="Theinhardt Bold"/>
          <w:b/>
          <w:color w:val="231F20"/>
          <w:sz w:val="14"/>
        </w:rPr>
        <w:t xml:space="preserve">Das Mesmerhaus vor </w:t>
      </w:r>
      <w:r>
        <w:rPr>
          <w:rFonts w:ascii="Theinhardt Bold"/>
          <w:b/>
          <w:color w:val="231F20"/>
          <w:spacing w:val="-1"/>
          <w:sz w:val="14"/>
        </w:rPr>
        <w:t>der</w:t>
      </w:r>
      <w:r>
        <w:rPr>
          <w:rFonts w:ascii="Theinhardt Bold"/>
          <w:b/>
          <w:color w:val="231F20"/>
          <w:sz w:val="14"/>
        </w:rPr>
        <w:t xml:space="preserve"> Sanierung.</w:t>
      </w:r>
    </w:p>
    <w:p w14:paraId="5766D755" w14:textId="77777777" w:rsidR="00403622" w:rsidRDefault="00403622">
      <w:pPr>
        <w:rPr>
          <w:rFonts w:ascii="Theinhardt Bold" w:eastAsia="Theinhardt Bold" w:hAnsi="Theinhardt Bold" w:cs="Theinhardt Bold"/>
          <w:sz w:val="14"/>
          <w:szCs w:val="14"/>
        </w:rPr>
        <w:sectPr w:rsidR="00403622">
          <w:type w:val="continuous"/>
          <w:pgSz w:w="11910" w:h="16840"/>
          <w:pgMar w:top="840" w:right="440" w:bottom="280" w:left="740" w:header="720" w:footer="720" w:gutter="0"/>
          <w:cols w:num="3" w:space="720" w:equalWidth="0">
            <w:col w:w="3296" w:space="275"/>
            <w:col w:w="3394" w:space="178"/>
            <w:col w:w="3587"/>
          </w:cols>
        </w:sectPr>
      </w:pPr>
    </w:p>
    <w:p w14:paraId="1F5FB132" w14:textId="77777777" w:rsidR="00403622" w:rsidRDefault="00403622">
      <w:pPr>
        <w:spacing w:before="6"/>
        <w:rPr>
          <w:rFonts w:ascii="Theinhardt Bold" w:eastAsia="Theinhardt Bold" w:hAnsi="Theinhardt Bold" w:cs="Theinhardt Bold"/>
          <w:b/>
          <w:bCs/>
          <w:sz w:val="24"/>
          <w:szCs w:val="24"/>
        </w:rPr>
      </w:pPr>
    </w:p>
    <w:p w14:paraId="351D926C" w14:textId="77777777" w:rsidR="00403622" w:rsidRDefault="006B23C0">
      <w:pPr>
        <w:pStyle w:val="Textkrper"/>
        <w:spacing w:before="70"/>
        <w:ind w:left="6666"/>
        <w:rPr>
          <w:rFonts w:ascii="Theinhardt Heavy" w:eastAsia="Theinhardt Heavy" w:hAnsi="Theinhardt Heavy" w:cs="Theinhardt Heavy"/>
        </w:rPr>
      </w:pPr>
      <w:r>
        <w:rPr>
          <w:color w:val="231F20"/>
          <w:spacing w:val="-1"/>
        </w:rPr>
        <w:t>Schweizer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Solarpreis</w:t>
      </w:r>
      <w:r>
        <w:rPr>
          <w:color w:val="231F20"/>
        </w:rPr>
        <w:t xml:space="preserve"> 2020  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|   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Prix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Solaire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Suisse</w:t>
      </w:r>
      <w:r>
        <w:rPr>
          <w:color w:val="231F20"/>
        </w:rPr>
        <w:t xml:space="preserve"> 2020 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|   </w:t>
      </w:r>
      <w:r>
        <w:rPr>
          <w:color w:val="231F20"/>
          <w:spacing w:val="14"/>
        </w:rPr>
        <w:t xml:space="preserve"> </w:t>
      </w:r>
      <w:r>
        <w:rPr>
          <w:rFonts w:ascii="Theinhardt Heavy"/>
          <w:b/>
          <w:color w:val="231F20"/>
        </w:rPr>
        <w:t>79</w:t>
      </w:r>
    </w:p>
    <w:sectPr w:rsidR="00403622">
      <w:type w:val="continuous"/>
      <w:pgSz w:w="11910" w:h="16840"/>
      <w:pgMar w:top="840" w:right="4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einhardt Bold">
    <w:panose1 w:val="020B0804020202020204"/>
    <w:charset w:val="00"/>
    <w:family w:val="swiss"/>
    <w:notTrueType/>
    <w:pitch w:val="variable"/>
    <w:sig w:usb0="A00000AF" w:usb1="5000206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inhardt Regular">
    <w:panose1 w:val="020B05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Regular Italic">
    <w:altName w:val="Theinhardt Regular Italic"/>
    <w:panose1 w:val="020B050302020209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Heavy">
    <w:altName w:val="Theinhardt Heavy"/>
    <w:panose1 w:val="020B09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Black">
    <w:panose1 w:val="020B0A04020202020204"/>
    <w:charset w:val="00"/>
    <w:family w:val="swiss"/>
    <w:notTrueType/>
    <w:pitch w:val="variable"/>
    <w:sig w:usb0="A00000AF" w:usb1="4000206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F46EC"/>
    <w:multiLevelType w:val="hybridMultilevel"/>
    <w:tmpl w:val="1EEEFC54"/>
    <w:lvl w:ilvl="0" w:tplc="C76AAC26">
      <w:start w:val="1"/>
      <w:numFmt w:val="decimal"/>
      <w:lvlText w:val="%1"/>
      <w:lvlJc w:val="left"/>
      <w:pPr>
        <w:ind w:left="345" w:hanging="227"/>
        <w:jc w:val="left"/>
      </w:pPr>
      <w:rPr>
        <w:rFonts w:ascii="Theinhardt Bold" w:eastAsia="Theinhardt Bold" w:hAnsi="Theinhardt Bold" w:hint="default"/>
        <w:b/>
        <w:bCs/>
        <w:color w:val="231F20"/>
        <w:sz w:val="14"/>
        <w:szCs w:val="14"/>
      </w:rPr>
    </w:lvl>
    <w:lvl w:ilvl="1" w:tplc="BD54E782">
      <w:start w:val="1"/>
      <w:numFmt w:val="bullet"/>
      <w:lvlText w:val="•"/>
      <w:lvlJc w:val="left"/>
      <w:pPr>
        <w:ind w:left="640" w:hanging="227"/>
      </w:pPr>
      <w:rPr>
        <w:rFonts w:hint="default"/>
      </w:rPr>
    </w:lvl>
    <w:lvl w:ilvl="2" w:tplc="1D78EC66">
      <w:start w:val="1"/>
      <w:numFmt w:val="bullet"/>
      <w:lvlText w:val="•"/>
      <w:lvlJc w:val="left"/>
      <w:pPr>
        <w:ind w:left="935" w:hanging="227"/>
      </w:pPr>
      <w:rPr>
        <w:rFonts w:hint="default"/>
      </w:rPr>
    </w:lvl>
    <w:lvl w:ilvl="3" w:tplc="CE44B182">
      <w:start w:val="1"/>
      <w:numFmt w:val="bullet"/>
      <w:lvlText w:val="•"/>
      <w:lvlJc w:val="left"/>
      <w:pPr>
        <w:ind w:left="1230" w:hanging="227"/>
      </w:pPr>
      <w:rPr>
        <w:rFonts w:hint="default"/>
      </w:rPr>
    </w:lvl>
    <w:lvl w:ilvl="4" w:tplc="54584AB8">
      <w:start w:val="1"/>
      <w:numFmt w:val="bullet"/>
      <w:lvlText w:val="•"/>
      <w:lvlJc w:val="left"/>
      <w:pPr>
        <w:ind w:left="1525" w:hanging="227"/>
      </w:pPr>
      <w:rPr>
        <w:rFonts w:hint="default"/>
      </w:rPr>
    </w:lvl>
    <w:lvl w:ilvl="5" w:tplc="C632EC0A">
      <w:start w:val="1"/>
      <w:numFmt w:val="bullet"/>
      <w:lvlText w:val="•"/>
      <w:lvlJc w:val="left"/>
      <w:pPr>
        <w:ind w:left="1820" w:hanging="227"/>
      </w:pPr>
      <w:rPr>
        <w:rFonts w:hint="default"/>
      </w:rPr>
    </w:lvl>
    <w:lvl w:ilvl="6" w:tplc="E924A7F8">
      <w:start w:val="1"/>
      <w:numFmt w:val="bullet"/>
      <w:lvlText w:val="•"/>
      <w:lvlJc w:val="left"/>
      <w:pPr>
        <w:ind w:left="2115" w:hanging="227"/>
      </w:pPr>
      <w:rPr>
        <w:rFonts w:hint="default"/>
      </w:rPr>
    </w:lvl>
    <w:lvl w:ilvl="7" w:tplc="47E470F8">
      <w:start w:val="1"/>
      <w:numFmt w:val="bullet"/>
      <w:lvlText w:val="•"/>
      <w:lvlJc w:val="left"/>
      <w:pPr>
        <w:ind w:left="2410" w:hanging="227"/>
      </w:pPr>
      <w:rPr>
        <w:rFonts w:hint="default"/>
      </w:rPr>
    </w:lvl>
    <w:lvl w:ilvl="8" w:tplc="4DBA6D42">
      <w:start w:val="1"/>
      <w:numFmt w:val="bullet"/>
      <w:lvlText w:val="•"/>
      <w:lvlJc w:val="left"/>
      <w:pPr>
        <w:ind w:left="2705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3622"/>
    <w:rsid w:val="00403622"/>
    <w:rsid w:val="006B2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;"/>
  <w14:docId w14:val="483FD900"/>
  <w15:docId w15:val="{67A5EBD0-33C4-4BAB-B770-AF4600311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uiPriority w:val="9"/>
    <w:qFormat/>
    <w:pPr>
      <w:ind w:left="106"/>
      <w:outlineLvl w:val="0"/>
    </w:pPr>
    <w:rPr>
      <w:rFonts w:ascii="Theinhardt Regular" w:eastAsia="Theinhardt Regular" w:hAnsi="Theinhardt Regular"/>
      <w:sz w:val="18"/>
      <w:szCs w:val="18"/>
    </w:rPr>
  </w:style>
  <w:style w:type="paragraph" w:styleId="berschrift2">
    <w:name w:val="heading 2"/>
    <w:basedOn w:val="Standard"/>
    <w:uiPriority w:val="9"/>
    <w:unhideWhenUsed/>
    <w:qFormat/>
    <w:pPr>
      <w:ind w:left="106"/>
      <w:outlineLvl w:val="1"/>
    </w:pPr>
    <w:rPr>
      <w:rFonts w:ascii="Theinhardt Regular Italic" w:eastAsia="Theinhardt Regular Italic" w:hAnsi="Theinhardt Regular Italic"/>
      <w:i/>
      <w:sz w:val="18"/>
      <w:szCs w:val="18"/>
    </w:rPr>
  </w:style>
  <w:style w:type="paragraph" w:styleId="berschrift3">
    <w:name w:val="heading 3"/>
    <w:basedOn w:val="Standard"/>
    <w:uiPriority w:val="9"/>
    <w:unhideWhenUsed/>
    <w:qFormat/>
    <w:pPr>
      <w:spacing w:before="32"/>
      <w:ind w:left="106"/>
      <w:outlineLvl w:val="2"/>
    </w:pPr>
    <w:rPr>
      <w:rFonts w:ascii="Theinhardt Bold" w:eastAsia="Theinhardt Bold" w:hAnsi="Theinhardt Bold"/>
      <w:b/>
      <w:bCs/>
      <w:sz w:val="14"/>
      <w:szCs w:val="1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06"/>
    </w:pPr>
    <w:rPr>
      <w:rFonts w:ascii="Theinhardt Regular" w:eastAsia="Theinhardt Regular" w:hAnsi="Theinhardt Regular"/>
      <w:sz w:val="14"/>
      <w:szCs w:val="1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ef@naef-energie.ch" TargetMode="External"/><Relationship Id="rId13" Type="http://schemas.openxmlformats.org/officeDocument/2006/relationships/hyperlink" Target="mailto:info@holzbau-ilg.ch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dransfeld@dransfeld.ch" TargetMode="External"/><Relationship Id="rId12" Type="http://schemas.openxmlformats.org/officeDocument/2006/relationships/hyperlink" Target="mailto:strassburger.ag@bluewin.ch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hyperlink" Target="mailto:dransfeld@dransfeld.ch" TargetMode="External"/><Relationship Id="rId11" Type="http://schemas.openxmlformats.org/officeDocument/2006/relationships/hyperlink" Target="mailto:info@muellerhaustechnik.c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yperlink" Target="mailto:info@mbrsolar.ch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nfo@crenergie.ch" TargetMode="External"/><Relationship Id="rId14" Type="http://schemas.openxmlformats.org/officeDocument/2006/relationships/hyperlink" Target="mailto:zurfluh.rolf@bluewin.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63D92C-2AA6-4EAB-BCB3-DA474F6A4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896</Words>
  <Characters>5651</Characters>
  <Application>Microsoft Office Word</Application>
  <DocSecurity>0</DocSecurity>
  <Lines>47</Lines>
  <Paragraphs>13</Paragraphs>
  <ScaleCrop>false</ScaleCrop>
  <Company/>
  <LinksUpToDate>false</LinksUpToDate>
  <CharactersWithSpaces>6534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SGS</cp:lastModifiedBy>
  <cp:revision>2</cp:revision>
  <dcterms:created xsi:type="dcterms:W3CDTF">2020-10-07T12:16:00Z</dcterms:created>
  <dcterms:modified xsi:type="dcterms:W3CDTF">2020-10-07T10:16:00Z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2020-10-07T00:00:00Z</vt:filetime>
  </property>
  <property fmtid="{D5CDD505-2E9C-101B-9397-08002B2CF9AE}" pid="3" name="LastSaved">
    <vt:filetime>2020-10-07T00:00:00Z</vt:filetime>
  </property>
</Properties>
</file>