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7A89" w14:textId="77777777" w:rsidR="0023182A" w:rsidRDefault="00C03285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5A1F281B">
          <v:group id="_x0000_s1055" style="position:absolute;left:0;text-align:left;margin-left:28.55pt;margin-top:13.65pt;width:.1pt;height:.1pt;z-index:-5920;mso-position-horizontal-relative:page" coordorigin="571,273" coordsize="2,2">
            <v:shape id="_x0000_s1056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78528459">
          <v:group id="_x0000_s1053" style="position:absolute;left:0;text-align:left;margin-left:150.75pt;margin-top:13.65pt;width:.1pt;height:.1pt;z-index:1120;mso-position-horizontal-relative:page" coordorigin="3015,273" coordsize="2,2">
            <v:shape id="_x0000_s1054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10AC43CB">
          <v:group id="_x0000_s1051" style="position:absolute;left:0;text-align:left;margin-left:28.55pt;margin-top:25.15pt;width:.1pt;height:.1pt;z-index:-5872;mso-position-horizontal-relative:page" coordorigin="571,503" coordsize="2,2">
            <v:shape id="_x0000_s1052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3BB18728">
          <v:group id="_x0000_s1049" style="position:absolute;left:0;text-align:left;margin-left:150.75pt;margin-top:25.15pt;width:.1pt;height:.1pt;z-index:1168;mso-position-horizontal-relative:page" coordorigin="3015,503" coordsize="2,2">
            <v:shape id="_x0000_s1050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pict w14:anchorId="249AD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3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2020</w:t>
      </w:r>
    </w:p>
    <w:p w14:paraId="1D16AD9E" w14:textId="77777777" w:rsidR="0023182A" w:rsidRDefault="00C03285">
      <w:pPr>
        <w:spacing w:before="28" w:line="230" w:lineRule="exact"/>
        <w:ind w:left="106" w:right="101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Frühling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fertiggestellte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Ziegler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Altdorf/UR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zeichnet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sich</w:t>
      </w:r>
      <w:r>
        <w:rPr>
          <w:rFonts w:ascii="Theinhardt Bold" w:eastAsia="Theinhardt Bold" w:hAnsi="Theinhardt Bold" w:cs="Theinhardt Bold"/>
          <w:b/>
          <w:bCs/>
          <w:color w:val="231F20"/>
          <w:spacing w:val="7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durch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niedrigen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24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kWh/m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aus.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Diesen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verdankt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guten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Wär-</w:t>
      </w:r>
      <w:r>
        <w:rPr>
          <w:rFonts w:ascii="Theinhardt Bold" w:eastAsia="Theinhardt Bold" w:hAnsi="Theinhardt Bold" w:cs="Theinhardt Bold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medämmung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tiefen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U-Werten,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welche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Minergie-P-Standard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erfüllen.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Dadurch</w:t>
      </w:r>
      <w:r>
        <w:rPr>
          <w:rFonts w:ascii="Theinhardt Bold" w:eastAsia="Theinhardt Bold" w:hAnsi="Theinhardt Bold" w:cs="Theinhardt Bold"/>
          <w:b/>
          <w:bCs/>
          <w:color w:val="231F20"/>
          <w:spacing w:val="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eastAsia="Theinhardt Bold" w:hAnsi="Theinhardt Bold" w:cs="Theinhardt Bold"/>
          <w:b/>
          <w:bCs/>
          <w:color w:val="231F20"/>
          <w:spacing w:val="7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Jahresstromverbrauch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ersten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PlusEnergie-EFH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Kantons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Uri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10’200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eastAsia="Theinhardt Bold" w:hAnsi="Theinhardt Bold" w:cs="Theinhardt Bold"/>
          <w:b/>
          <w:bCs/>
          <w:color w:val="231F20"/>
          <w:spacing w:val="8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17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Flachdach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18’100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5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7’900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Dies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führt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178%.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Damit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5 Elektroautos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12’000 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fahren.</w:t>
      </w:r>
    </w:p>
    <w:p w14:paraId="0A0F43B2" w14:textId="77777777" w:rsidR="0023182A" w:rsidRDefault="0023182A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23182A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06A4A71C" w14:textId="77777777" w:rsidR="0023182A" w:rsidRDefault="002318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5AB8D6C" w14:textId="77777777" w:rsidR="0023182A" w:rsidRDefault="002318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15D6789" w14:textId="77777777" w:rsidR="0023182A" w:rsidRDefault="002318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E8C25FF" w14:textId="77777777" w:rsidR="0023182A" w:rsidRDefault="002318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19A6D40" w14:textId="77777777" w:rsidR="0023182A" w:rsidRDefault="002318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C5DD9EA" w14:textId="77777777" w:rsidR="0023182A" w:rsidRDefault="0023182A">
      <w:pPr>
        <w:spacing w:before="12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77D992F" w14:textId="77777777" w:rsidR="0023182A" w:rsidRDefault="00C03285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1"/>
          <w:sz w:val="40"/>
        </w:rPr>
        <w:t>178%-PlusEnergie-EFH</w:t>
      </w:r>
      <w:r>
        <w:rPr>
          <w:rFonts w:ascii="Theinhardt Black"/>
          <w:b/>
          <w:color w:val="0067B1"/>
          <w:sz w:val="40"/>
        </w:rPr>
        <w:t xml:space="preserve"> </w:t>
      </w:r>
      <w:r>
        <w:rPr>
          <w:rFonts w:ascii="Theinhardt Black"/>
          <w:b/>
          <w:color w:val="0067B1"/>
          <w:spacing w:val="6"/>
          <w:sz w:val="40"/>
        </w:rPr>
        <w:t>Z</w:t>
      </w:r>
      <w:r>
        <w:rPr>
          <w:rFonts w:ascii="Theinhardt Black"/>
          <w:b/>
          <w:color w:val="0067B1"/>
          <w:spacing w:val="2"/>
          <w:sz w:val="40"/>
        </w:rPr>
        <w:t>i</w:t>
      </w:r>
      <w:r>
        <w:rPr>
          <w:rFonts w:ascii="Theinhardt Black"/>
          <w:b/>
          <w:color w:val="0067B1"/>
          <w:spacing w:val="8"/>
          <w:sz w:val="40"/>
        </w:rPr>
        <w:t>e</w:t>
      </w:r>
      <w:r>
        <w:rPr>
          <w:rFonts w:ascii="Theinhardt Black"/>
          <w:b/>
          <w:color w:val="0067B1"/>
          <w:spacing w:val="2"/>
          <w:sz w:val="40"/>
        </w:rPr>
        <w:t>g</w:t>
      </w:r>
      <w:r>
        <w:rPr>
          <w:rFonts w:ascii="Theinhardt Black"/>
          <w:b/>
          <w:color w:val="0067B1"/>
          <w:spacing w:val="1"/>
          <w:sz w:val="40"/>
        </w:rPr>
        <w:t>l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/>
          <w:b/>
          <w:color w:val="0067B1"/>
          <w:sz w:val="40"/>
        </w:rPr>
        <w:t xml:space="preserve">6460 </w:t>
      </w:r>
      <w:r>
        <w:rPr>
          <w:rFonts w:ascii="Theinhardt Black"/>
          <w:b/>
          <w:color w:val="0067B1"/>
          <w:spacing w:val="8"/>
          <w:sz w:val="40"/>
        </w:rPr>
        <w:t>Altdorf/UR</w:t>
      </w:r>
    </w:p>
    <w:p w14:paraId="086A87BE" w14:textId="77777777" w:rsidR="0023182A" w:rsidRDefault="0023182A">
      <w:pPr>
        <w:spacing w:before="1"/>
        <w:rPr>
          <w:rFonts w:ascii="Theinhardt Black" w:eastAsia="Theinhardt Black" w:hAnsi="Theinhardt Black" w:cs="Theinhardt Black"/>
          <w:b/>
          <w:bCs/>
        </w:rPr>
      </w:pPr>
    </w:p>
    <w:p w14:paraId="79E62FC7" w14:textId="77777777" w:rsidR="0023182A" w:rsidRDefault="0023182A">
      <w:pPr>
        <w:rPr>
          <w:rFonts w:ascii="Theinhardt Black" w:eastAsia="Theinhardt Black" w:hAnsi="Theinhardt Black" w:cs="Theinhardt Black"/>
        </w:rPr>
        <w:sectPr w:rsidR="0023182A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0EC3E87F" w14:textId="77777777" w:rsidR="0023182A" w:rsidRDefault="00C03285">
      <w:pPr>
        <w:pStyle w:val="Textkrper"/>
        <w:spacing w:line="230" w:lineRule="exact"/>
        <w:jc w:val="both"/>
      </w:pPr>
      <w:r>
        <w:pict w14:anchorId="6422EFEA">
          <v:shape id="_x0000_s1047" type="#_x0000_t75" style="position:absolute;left:0;text-align:left;margin-left:28.35pt;margin-top:242.65pt;width:345.85pt;height:231pt;z-index:-5800;mso-position-horizontal-relative:page">
            <v:imagedata r:id="rId6" o:title=""/>
            <w10:wrap anchorx="page"/>
          </v:shape>
        </w:pict>
      </w:r>
      <w:r>
        <w:rPr>
          <w:color w:val="231F20"/>
          <w:spacing w:val="-1"/>
        </w:rPr>
        <w:t>Die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Flachdach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installierte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kW-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starke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Ost-West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ausgerichtete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erzeugt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18’100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Strom.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Wärmedämmung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guten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U-Werten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Fenster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der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restlichen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Gebäudehül-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sorgt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Minergie-P-Standard.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Damit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tiefer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Quadratme-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Energiebezugsfläche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garantiert.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Beleuchtung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(LED-Lampen),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Wärme-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pumpe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weitere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Verbraucher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gehören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Energieeffizienz-Klasse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A+++.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Diese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Massnahmen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führen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Jahresstrom-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verbrauch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10’200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kWh.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Somit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7’900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Jahr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erreicht.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entspricht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Eigen-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energieversorgung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178%.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Das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Gebäu-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verfügt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über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Ladestation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Elektroauto.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7’900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könnten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Elektro-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autos je 12’000 km zurücklegen.</w:t>
      </w:r>
    </w:p>
    <w:p w14:paraId="0CBB05B7" w14:textId="77777777" w:rsidR="0023182A" w:rsidRDefault="00C03285">
      <w:pPr>
        <w:spacing w:before="90" w:line="232" w:lineRule="auto"/>
        <w:ind w:left="107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Achevée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printemps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2019,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villa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Zieg-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ler,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Altdorf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(UR),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consomme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seulement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24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grâce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bonne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isolation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ther-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faibles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valeurs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répondant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x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ri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or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8"/>
          <w:sz w:val="18"/>
          <w:szCs w:val="18"/>
        </w:rPr>
        <w:t>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.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besoins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du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premier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BEP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canton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d’Uri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s’élèvent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total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10’200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L’installation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17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intégrée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plat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génère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18’100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178%.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6"/>
          <w:sz w:val="18"/>
          <w:szCs w:val="18"/>
        </w:rPr>
        <w:t>L’excédent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7’900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permettrait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cinq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véhicules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électriques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parcourir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chacun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km/a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émettre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.</w:t>
      </w:r>
    </w:p>
    <w:p w14:paraId="7DD6EC15" w14:textId="77777777" w:rsidR="0023182A" w:rsidRDefault="00C03285">
      <w:pPr>
        <w:spacing w:before="67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392BE115" w14:textId="77777777" w:rsidR="0023182A" w:rsidRDefault="0023182A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366BB6B" w14:textId="77777777" w:rsidR="0023182A" w:rsidRDefault="00C03285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864E3A0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730DB13" w14:textId="77777777" w:rsidR="0023182A" w:rsidRDefault="00C03285">
      <w:pPr>
        <w:spacing w:before="20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</w:p>
    <w:p w14:paraId="285154A0" w14:textId="77777777" w:rsidR="0023182A" w:rsidRDefault="0023182A">
      <w:pPr>
        <w:spacing w:before="3"/>
        <w:rPr>
          <w:rFonts w:ascii="Theinhardt Bold" w:eastAsia="Theinhardt Bold" w:hAnsi="Theinhardt Bold" w:cs="Theinhardt Bold"/>
          <w:b/>
          <w:bCs/>
          <w:sz w:val="3"/>
          <w:szCs w:val="3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665"/>
        <w:gridCol w:w="731"/>
        <w:gridCol w:w="789"/>
        <w:gridCol w:w="1025"/>
      </w:tblGrid>
      <w:tr w:rsidR="0023182A" w14:paraId="154C0DB3" w14:textId="77777777">
        <w:trPr>
          <w:trHeight w:hRule="exact" w:val="111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328472E" w14:textId="77777777" w:rsidR="0023182A" w:rsidRDefault="00C03285">
            <w:pPr>
              <w:pStyle w:val="TableParagraph"/>
              <w:spacing w:line="11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Wand: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B3F8D5F" w14:textId="77777777" w:rsidR="0023182A" w:rsidRDefault="00C03285">
            <w:pPr>
              <w:pStyle w:val="TableParagraph"/>
              <w:spacing w:line="111" w:lineRule="exact"/>
              <w:ind w:left="22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28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01F514C" w14:textId="77777777" w:rsidR="0023182A" w:rsidRDefault="00C03285">
            <w:pPr>
              <w:pStyle w:val="TableParagraph"/>
              <w:spacing w:line="111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C7EBE02" w14:textId="77777777" w:rsidR="0023182A" w:rsidRDefault="00C03285">
            <w:pPr>
              <w:pStyle w:val="TableParagraph"/>
              <w:spacing w:line="111" w:lineRule="exact"/>
              <w:ind w:left="23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0.13</w:t>
            </w:r>
            <w:r>
              <w:rPr>
                <w:rFonts w:ascii="Theinhardt Regular"/>
                <w:spacing w:val="-11"/>
                <w:sz w:val="14"/>
              </w:rPr>
              <w:t xml:space="preserve"> </w:t>
            </w:r>
            <w:r>
              <w:rPr>
                <w:rFonts w:ascii="Theinhardt Regular"/>
                <w:sz w:val="14"/>
              </w:rPr>
              <w:t>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23182A" w14:paraId="1C9605DE" w14:textId="77777777">
        <w:trPr>
          <w:trHeight w:hRule="exact" w:val="1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1B63DA2" w14:textId="77777777" w:rsidR="0023182A" w:rsidRDefault="00C03285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Dach: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67672CC4" w14:textId="77777777" w:rsidR="0023182A" w:rsidRDefault="00C03285">
            <w:pPr>
              <w:pStyle w:val="TableParagraph"/>
              <w:spacing w:line="160" w:lineRule="exact"/>
              <w:ind w:left="22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7C2D4EE4" w14:textId="77777777" w:rsidR="0023182A" w:rsidRDefault="00C03285">
            <w:pPr>
              <w:pStyle w:val="TableParagraph"/>
              <w:spacing w:line="160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71386C0C" w14:textId="77777777" w:rsidR="0023182A" w:rsidRDefault="00C03285">
            <w:pPr>
              <w:pStyle w:val="TableParagraph"/>
              <w:spacing w:line="160" w:lineRule="exact"/>
              <w:ind w:left="21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0.10</w:t>
            </w:r>
            <w:r>
              <w:rPr>
                <w:rFonts w:ascii="Theinhardt Regular"/>
                <w:sz w:val="14"/>
              </w:rPr>
              <w:t xml:space="preserve">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  <w:tr w:rsidR="0023182A" w14:paraId="3CAB110E" w14:textId="77777777">
        <w:trPr>
          <w:trHeight w:hRule="exact" w:val="16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26BD2B7" w14:textId="77777777" w:rsidR="0023182A" w:rsidRDefault="00C03285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Boden: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3D7F91BE" w14:textId="77777777" w:rsidR="0023182A" w:rsidRDefault="00C03285">
            <w:pPr>
              <w:pStyle w:val="TableParagraph"/>
              <w:spacing w:line="160" w:lineRule="exact"/>
              <w:ind w:left="22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24</w:t>
            </w:r>
            <w:r>
              <w:rPr>
                <w:rFonts w:ascii="Theinhardt Regular"/>
                <w:sz w:val="14"/>
              </w:rPr>
              <w:t xml:space="preserve"> cm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2070901" w14:textId="77777777" w:rsidR="0023182A" w:rsidRDefault="00C03285">
            <w:pPr>
              <w:pStyle w:val="TableParagraph"/>
              <w:spacing w:line="160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42F1432E" w14:textId="77777777" w:rsidR="0023182A" w:rsidRDefault="00C03285">
            <w:pPr>
              <w:pStyle w:val="TableParagraph"/>
              <w:spacing w:line="160" w:lineRule="exact"/>
              <w:ind w:left="22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0.12</w:t>
            </w:r>
            <w:r>
              <w:rPr>
                <w:rFonts w:ascii="Theinhardt Regular"/>
                <w:sz w:val="14"/>
              </w:rPr>
              <w:t xml:space="preserve"> </w:t>
            </w:r>
            <w:r>
              <w:rPr>
                <w:rFonts w:ascii="Theinhardt Regular"/>
                <w:spacing w:val="-1"/>
                <w:sz w:val="14"/>
              </w:rPr>
              <w:t>W/m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pacing w:val="-1"/>
                <w:sz w:val="14"/>
              </w:rPr>
              <w:t>K</w:t>
            </w:r>
          </w:p>
        </w:tc>
      </w:tr>
      <w:tr w:rsidR="0023182A" w14:paraId="2670C628" w14:textId="77777777">
        <w:trPr>
          <w:trHeight w:hRule="exact" w:val="19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9BA1BA8" w14:textId="77777777" w:rsidR="0023182A" w:rsidRDefault="00C03285">
            <w:pPr>
              <w:pStyle w:val="TableParagraph"/>
              <w:spacing w:line="166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Fenster: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14:paraId="43C3C024" w14:textId="77777777" w:rsidR="0023182A" w:rsidRDefault="00C03285">
            <w:pPr>
              <w:pStyle w:val="TableParagraph"/>
              <w:spacing w:line="166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dreifach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7AF0330" w14:textId="77777777" w:rsidR="0023182A" w:rsidRDefault="00C03285">
            <w:pPr>
              <w:pStyle w:val="TableParagraph"/>
              <w:spacing w:line="166" w:lineRule="exact"/>
              <w:ind w:left="12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U-Wert: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01A27AC" w14:textId="77777777" w:rsidR="0023182A" w:rsidRDefault="00C03285">
            <w:pPr>
              <w:pStyle w:val="TableParagraph"/>
              <w:spacing w:line="166" w:lineRule="exact"/>
              <w:ind w:left="21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0.60 W/m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K</w:t>
            </w:r>
          </w:p>
        </w:tc>
      </w:tr>
    </w:tbl>
    <w:p w14:paraId="4F6EA9BF" w14:textId="77777777" w:rsidR="0023182A" w:rsidRDefault="00C03285">
      <w:pPr>
        <w:spacing w:before="8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</w:p>
    <w:p w14:paraId="6372ED96" w14:textId="77777777" w:rsidR="0023182A" w:rsidRDefault="00C03285">
      <w:pPr>
        <w:tabs>
          <w:tab w:val="left" w:pos="1468"/>
          <w:tab w:val="left" w:pos="1749"/>
          <w:tab w:val="left" w:pos="2364"/>
          <w:tab w:val="left" w:pos="2810"/>
        </w:tabs>
        <w:spacing w:before="6" w:line="207" w:lineRule="auto"/>
        <w:ind w:left="107" w:right="35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EBF: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428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>12.4</w:t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52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5’301</w:t>
      </w:r>
    </w:p>
    <w:p w14:paraId="4B116E3B" w14:textId="77777777" w:rsidR="0023182A" w:rsidRDefault="00C03285">
      <w:pPr>
        <w:tabs>
          <w:tab w:val="left" w:pos="1761"/>
          <w:tab w:val="left" w:pos="2359"/>
          <w:tab w:val="left" w:pos="2838"/>
        </w:tabs>
        <w:spacing w:line="154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>11.4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48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4’886</w:t>
      </w:r>
    </w:p>
    <w:p w14:paraId="76BEA5FF" w14:textId="77777777" w:rsidR="0023182A" w:rsidRDefault="00C03285">
      <w:pPr>
        <w:tabs>
          <w:tab w:val="left" w:pos="1729"/>
          <w:tab w:val="left" w:pos="2279"/>
          <w:tab w:val="left" w:pos="2755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23.8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10’187</w:t>
      </w:r>
    </w:p>
    <w:p w14:paraId="0AF31C4E" w14:textId="77777777" w:rsidR="0023182A" w:rsidRDefault="00C03285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</w:p>
    <w:p w14:paraId="2B9188C5" w14:textId="77777777" w:rsidR="0023182A" w:rsidRDefault="00C03285">
      <w:pPr>
        <w:tabs>
          <w:tab w:val="left" w:pos="764"/>
          <w:tab w:val="left" w:pos="1666"/>
          <w:tab w:val="left" w:pos="2289"/>
          <w:tab w:val="left" w:pos="2759"/>
          <w:tab w:val="left" w:pos="2810"/>
        </w:tabs>
        <w:spacing w:before="6" w:line="207" w:lineRule="auto"/>
        <w:ind w:left="107" w:right="35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Eigen-EV: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0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kWp  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PV: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130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>17.0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139.2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178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18’097</w:t>
      </w:r>
    </w:p>
    <w:p w14:paraId="0938BC65" w14:textId="77777777" w:rsidR="0023182A" w:rsidRDefault="0023182A">
      <w:pPr>
        <w:spacing w:before="12"/>
        <w:rPr>
          <w:rFonts w:ascii="Theinhardt Regular" w:eastAsia="Theinhardt Regular" w:hAnsi="Theinhardt Regular" w:cs="Theinhardt Regular"/>
          <w:sz w:val="6"/>
          <w:szCs w:val="6"/>
        </w:rPr>
      </w:pPr>
    </w:p>
    <w:tbl>
      <w:tblPr>
        <w:tblStyle w:val="TableNormal"/>
        <w:tblW w:w="0" w:type="auto"/>
        <w:tblInd w:w="52" w:type="dxa"/>
        <w:tblLayout w:type="fixed"/>
        <w:tblLook w:val="01E0" w:firstRow="1" w:lastRow="1" w:firstColumn="1" w:lastColumn="1" w:noHBand="0" w:noVBand="0"/>
      </w:tblPr>
      <w:tblGrid>
        <w:gridCol w:w="1979"/>
        <w:gridCol w:w="606"/>
        <w:gridCol w:w="625"/>
      </w:tblGrid>
      <w:tr w:rsidR="0023182A" w14:paraId="128E4771" w14:textId="77777777">
        <w:trPr>
          <w:trHeight w:hRule="exact" w:val="13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0A02576" w14:textId="77777777" w:rsidR="0023182A" w:rsidRDefault="00C03285">
            <w:pPr>
              <w:pStyle w:val="TableParagraph"/>
              <w:spacing w:line="13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 xml:space="preserve"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ACA1799" w14:textId="77777777" w:rsidR="0023182A" w:rsidRDefault="00C03285">
            <w:pPr>
              <w:pStyle w:val="TableParagraph"/>
              <w:spacing w:line="130" w:lineRule="exact"/>
              <w:ind w:left="36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5F852D3" w14:textId="77777777" w:rsidR="0023182A" w:rsidRDefault="00C03285">
            <w:pPr>
              <w:pStyle w:val="TableParagraph"/>
              <w:spacing w:line="130" w:lineRule="exact"/>
              <w:ind w:left="17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23182A" w14:paraId="1773AFDE" w14:textId="77777777">
        <w:trPr>
          <w:trHeight w:hRule="exact" w:val="15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75764E8" w14:textId="77777777" w:rsidR="0023182A" w:rsidRDefault="00C03285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EC71496" w14:textId="77777777" w:rsidR="0023182A" w:rsidRDefault="00C03285">
            <w:pPr>
              <w:pStyle w:val="TableParagraph"/>
              <w:spacing w:line="159" w:lineRule="exact"/>
              <w:ind w:left="25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66DA584" w14:textId="77777777" w:rsidR="0023182A" w:rsidRDefault="00C03285">
            <w:pPr>
              <w:pStyle w:val="TableParagraph"/>
              <w:spacing w:line="159" w:lineRule="exact"/>
              <w:ind w:left="110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18’097</w:t>
            </w:r>
          </w:p>
        </w:tc>
      </w:tr>
      <w:tr w:rsidR="0023182A" w14:paraId="18653E9A" w14:textId="77777777">
        <w:trPr>
          <w:trHeight w:hRule="exact" w:val="15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C2E953D" w14:textId="77777777" w:rsidR="0023182A" w:rsidRDefault="00C03285">
            <w:pPr>
              <w:pStyle w:val="TableParagraph"/>
              <w:spacing w:line="15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2202AD7" w14:textId="77777777" w:rsidR="0023182A" w:rsidRDefault="00C03285">
            <w:pPr>
              <w:pStyle w:val="TableParagraph"/>
              <w:spacing w:line="159" w:lineRule="exact"/>
              <w:ind w:left="24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718403E" w14:textId="77777777" w:rsidR="0023182A" w:rsidRDefault="00C03285">
            <w:pPr>
              <w:pStyle w:val="TableParagraph"/>
              <w:spacing w:line="159" w:lineRule="exact"/>
              <w:ind w:left="13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3"/>
                <w:sz w:val="14"/>
                <w:szCs w:val="14"/>
              </w:rPr>
              <w:t>10’187</w:t>
            </w:r>
          </w:p>
        </w:tc>
      </w:tr>
      <w:tr w:rsidR="0023182A" w14:paraId="3BF78799" w14:textId="77777777">
        <w:trPr>
          <w:trHeight w:hRule="exact" w:val="18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7F1F56A2" w14:textId="77777777" w:rsidR="0023182A" w:rsidRDefault="00C03285">
            <w:pPr>
              <w:pStyle w:val="TableParagraph"/>
              <w:spacing w:line="165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04B89FF" w14:textId="77777777" w:rsidR="0023182A" w:rsidRDefault="00C03285">
            <w:pPr>
              <w:pStyle w:val="TableParagraph"/>
              <w:spacing w:line="165" w:lineRule="exact"/>
              <w:ind w:left="32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CF9F34D" w14:textId="77777777" w:rsidR="0023182A" w:rsidRDefault="00C03285">
            <w:pPr>
              <w:pStyle w:val="TableParagraph"/>
              <w:spacing w:line="165" w:lineRule="exact"/>
              <w:ind w:left="194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7’910</w:t>
            </w:r>
          </w:p>
        </w:tc>
      </w:tr>
    </w:tbl>
    <w:p w14:paraId="2219BC05" w14:textId="77777777" w:rsidR="0023182A" w:rsidRDefault="00C03285">
      <w:pPr>
        <w:spacing w:before="8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EWA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Altdorf</w:t>
      </w:r>
      <w:r>
        <w:rPr>
          <w:rFonts w:ascii="Theinhardt Bold" w:hAnsi="Theinhardt Bold"/>
          <w:b/>
          <w:color w:val="231F20"/>
          <w:sz w:val="14"/>
        </w:rPr>
        <w:t xml:space="preserve"> AG</w:t>
      </w:r>
    </w:p>
    <w:p w14:paraId="504ED193" w14:textId="77777777" w:rsidR="0023182A" w:rsidRDefault="00C03285">
      <w:pPr>
        <w:spacing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 xml:space="preserve">am </w:t>
      </w:r>
      <w:r>
        <w:rPr>
          <w:rFonts w:ascii="Theinhardt Regular"/>
          <w:color w:val="231F20"/>
          <w:spacing w:val="-1"/>
          <w:sz w:val="14"/>
        </w:rPr>
        <w:t>19.06.2020,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Marcel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Fedier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875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08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75</w:t>
      </w:r>
    </w:p>
    <w:p w14:paraId="7ACAD25C" w14:textId="77777777" w:rsidR="0023182A" w:rsidRDefault="00C03285">
      <w:pPr>
        <w:spacing w:before="39" w:line="160" w:lineRule="exact"/>
        <w:ind w:left="107" w:right="108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Anm.: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Solarertrag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war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in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Hälfte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3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über-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durchschnittlich.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Alle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müssen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rechtsgleich</w:t>
      </w:r>
      <w:r>
        <w:rPr>
          <w:rFonts w:ascii="Theinhardt Regular" w:hAnsi="Theinhardt Regular"/>
          <w:color w:val="231F20"/>
          <w:spacing w:val="1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behandelt</w:t>
      </w:r>
      <w:r>
        <w:rPr>
          <w:rFonts w:ascii="Theinhardt Regular" w:hAnsi="Theinhardt Regular"/>
          <w:color w:val="231F20"/>
          <w:spacing w:val="5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werden</w:t>
      </w:r>
      <w:r>
        <w:rPr>
          <w:rFonts w:ascii="Theinhardt Regular" w:hAnsi="Theinhardt Regular"/>
          <w:color w:val="231F20"/>
          <w:sz w:val="14"/>
        </w:rPr>
        <w:t xml:space="preserve"> (vgl. </w:t>
      </w:r>
      <w:r>
        <w:rPr>
          <w:rFonts w:ascii="Theinhardt Regular" w:hAnsi="Theinhardt Regular"/>
          <w:color w:val="231F20"/>
          <w:spacing w:val="2"/>
          <w:sz w:val="14"/>
        </w:rPr>
        <w:t>Rechtsfragen,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S.</w:t>
      </w:r>
      <w:r>
        <w:rPr>
          <w:rFonts w:ascii="Theinhardt Regular" w:hAnsi="Theinhardt Regular"/>
          <w:color w:val="231F20"/>
          <w:sz w:val="14"/>
        </w:rPr>
        <w:t xml:space="preserve"> 44).</w:t>
      </w:r>
    </w:p>
    <w:p w14:paraId="51F50B15" w14:textId="77777777" w:rsidR="0023182A" w:rsidRDefault="00C03285">
      <w:pPr>
        <w:spacing w:before="105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Personen</w:t>
      </w:r>
    </w:p>
    <w:p w14:paraId="40B7019D" w14:textId="77777777" w:rsidR="0023182A" w:rsidRDefault="0023182A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7C5CDD5" w14:textId="77777777" w:rsidR="0023182A" w:rsidRDefault="00C03285">
      <w:pPr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02486B8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A765081" w14:textId="77777777" w:rsidR="0023182A" w:rsidRDefault="00C03285">
      <w:pPr>
        <w:spacing w:before="28" w:line="160" w:lineRule="exact"/>
        <w:ind w:left="107" w:right="59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Pascal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Ziegler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Eveline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Müller</w:t>
      </w:r>
      <w:r>
        <w:rPr>
          <w:rFonts w:ascii="Theinhardt Regular" w:hAnsi="Theinhardt Regular"/>
          <w:color w:val="231F20"/>
          <w:spacing w:val="31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Flüelerstrasse</w:t>
      </w:r>
      <w:r>
        <w:rPr>
          <w:rFonts w:ascii="Theinhardt Regular" w:hAnsi="Theinhardt Regular"/>
          <w:color w:val="231F20"/>
          <w:sz w:val="14"/>
        </w:rPr>
        <w:t xml:space="preserve"> 94, </w:t>
      </w:r>
      <w:r>
        <w:rPr>
          <w:rFonts w:ascii="Theinhardt Regular" w:hAnsi="Theinhardt Regular"/>
          <w:color w:val="231F20"/>
          <w:spacing w:val="1"/>
          <w:sz w:val="14"/>
        </w:rPr>
        <w:t>6460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Altdorf</w:t>
      </w:r>
    </w:p>
    <w:p w14:paraId="77FB1C75" w14:textId="77777777" w:rsidR="0023182A" w:rsidRDefault="00C03285">
      <w:pPr>
        <w:spacing w:line="17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710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87</w:t>
      </w:r>
      <w:hyperlink r:id="rId7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pascalziegler@hotmail.com</w:t>
        </w:r>
      </w:hyperlink>
    </w:p>
    <w:p w14:paraId="777FAC29" w14:textId="77777777" w:rsidR="0023182A" w:rsidRDefault="00C03285">
      <w:pPr>
        <w:spacing w:before="39" w:line="160" w:lineRule="exact"/>
        <w:ind w:left="107" w:right="13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PV-Anlage,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Elektroinstallationen</w:t>
      </w:r>
      <w:r>
        <w:rPr>
          <w:rFonts w:ascii="Theinhardt Bold" w:hAnsi="Theinhardt Bold"/>
          <w:b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EWA </w:t>
      </w:r>
      <w:r>
        <w:rPr>
          <w:rFonts w:ascii="Theinhardt Regular" w:hAnsi="Theinhardt Regular"/>
          <w:color w:val="231F20"/>
          <w:spacing w:val="2"/>
          <w:sz w:val="14"/>
        </w:rPr>
        <w:t>Elektrizitätswerk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Altdorf</w:t>
      </w:r>
      <w:r>
        <w:rPr>
          <w:rFonts w:ascii="Theinhardt Regular" w:hAnsi="Theinhardt Regular"/>
          <w:color w:val="231F20"/>
          <w:sz w:val="14"/>
        </w:rPr>
        <w:t xml:space="preserve"> AG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Herrengasse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6460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Altdorf</w:t>
      </w:r>
    </w:p>
    <w:p w14:paraId="77FCA43E" w14:textId="77777777" w:rsidR="0023182A" w:rsidRDefault="00C03285">
      <w:pPr>
        <w:spacing w:line="17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875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08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75</w:t>
      </w:r>
      <w:hyperlink r:id="rId8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mail@ewa.ch</w:t>
        </w:r>
      </w:hyperlink>
    </w:p>
    <w:p w14:paraId="3235C866" w14:textId="77777777" w:rsidR="0023182A" w:rsidRDefault="00C03285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</w:p>
    <w:p w14:paraId="5455BDDB" w14:textId="77777777" w:rsidR="0023182A" w:rsidRDefault="00C03285">
      <w:pPr>
        <w:spacing w:before="6" w:line="207" w:lineRule="auto"/>
        <w:ind w:left="107" w:right="13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 xml:space="preserve">J. </w:t>
      </w:r>
      <w:r>
        <w:rPr>
          <w:rFonts w:ascii="Theinhardt Regular" w:hAnsi="Theinhardt Regular"/>
          <w:color w:val="231F20"/>
          <w:spacing w:val="1"/>
          <w:sz w:val="14"/>
        </w:rPr>
        <w:t>Pfyl`s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Söhne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pacing w:val="29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Dammstrasse</w:t>
      </w:r>
      <w:r>
        <w:rPr>
          <w:rFonts w:ascii="Theinhardt Regular" w:hAnsi="Theinhardt Regular"/>
          <w:color w:val="231F20"/>
          <w:sz w:val="14"/>
        </w:rPr>
        <w:t xml:space="preserve"> 2, </w:t>
      </w:r>
      <w:r>
        <w:rPr>
          <w:rFonts w:ascii="Theinhardt Regular" w:hAnsi="Theinhardt Regular"/>
          <w:color w:val="231F20"/>
          <w:spacing w:val="1"/>
          <w:sz w:val="14"/>
        </w:rPr>
        <w:t>6438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Ibach</w:t>
      </w:r>
    </w:p>
    <w:p w14:paraId="78615B5D" w14:textId="77777777" w:rsidR="0023182A" w:rsidRDefault="00C03285">
      <w:pPr>
        <w:spacing w:line="16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6"/>
          <w:sz w:val="14"/>
        </w:rPr>
        <w:t>811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21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6"/>
          <w:sz w:val="14"/>
        </w:rPr>
        <w:t>47</w:t>
      </w:r>
      <w:hyperlink r:id="rId9">
        <w:r>
          <w:rPr>
            <w:rFonts w:ascii="Theinhardt Regular"/>
            <w:color w:val="231F20"/>
            <w:spacing w:val="-6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info@jps-architektur.ch</w:t>
        </w:r>
      </w:hyperlink>
    </w:p>
    <w:p w14:paraId="49FAF2B3" w14:textId="77777777" w:rsidR="0023182A" w:rsidRDefault="00C03285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Sanitär,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Heizung</w:t>
      </w:r>
    </w:p>
    <w:p w14:paraId="3B3D96DE" w14:textId="77777777" w:rsidR="0023182A" w:rsidRDefault="00C03285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Marty</w:t>
      </w:r>
      <w:r>
        <w:rPr>
          <w:rFonts w:ascii="Theinhardt Regular"/>
          <w:color w:val="231F20"/>
          <w:sz w:val="14"/>
        </w:rPr>
        <w:t xml:space="preserve"> AG</w:t>
      </w:r>
    </w:p>
    <w:p w14:paraId="44D19452" w14:textId="77777777" w:rsidR="0023182A" w:rsidRDefault="00C03285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Dammstrasse</w:t>
      </w:r>
      <w:r>
        <w:rPr>
          <w:rFonts w:ascii="Theinhardt Regular"/>
          <w:color w:val="231F20"/>
          <w:sz w:val="14"/>
        </w:rPr>
        <w:t xml:space="preserve"> 2, </w:t>
      </w:r>
      <w:r>
        <w:rPr>
          <w:rFonts w:ascii="Theinhardt Regular"/>
          <w:color w:val="231F20"/>
          <w:spacing w:val="1"/>
          <w:sz w:val="14"/>
        </w:rPr>
        <w:t>6438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Ibach</w:t>
      </w:r>
    </w:p>
    <w:p w14:paraId="3733E72E" w14:textId="77777777" w:rsidR="0023182A" w:rsidRDefault="00C03285">
      <w:pPr>
        <w:spacing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874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7</w:t>
      </w:r>
      <w:hyperlink r:id="rId10">
        <w:r>
          <w:rPr>
            <w:rFonts w:ascii="Theinhardt Regular"/>
            <w:color w:val="231F20"/>
            <w:spacing w:val="-3"/>
            <w:sz w:val="14"/>
          </w:rPr>
          <w:t>4,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2"/>
            <w:sz w:val="14"/>
          </w:rPr>
          <w:t>info@marty-ag.ch</w:t>
        </w:r>
      </w:hyperlink>
    </w:p>
    <w:p w14:paraId="5D389DEF" w14:textId="77777777" w:rsidR="0023182A" w:rsidRDefault="0023182A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23182A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60" w:space="112"/>
            <w:col w:w="3566"/>
          </w:cols>
        </w:sectPr>
      </w:pPr>
    </w:p>
    <w:p w14:paraId="600FCBF0" w14:textId="77777777" w:rsidR="0023182A" w:rsidRDefault="0023182A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590FA887" w14:textId="77777777" w:rsidR="0023182A" w:rsidRDefault="00C03285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373A1495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8C123ED" w14:textId="77777777" w:rsidR="0023182A" w:rsidRDefault="0023182A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48C0F9E" w14:textId="77777777" w:rsidR="0023182A" w:rsidRDefault="0023182A">
      <w:pPr>
        <w:spacing w:before="1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7C3FF60A" w14:textId="77777777" w:rsidR="0023182A" w:rsidRDefault="00C03285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4A3469F3" wp14:editId="57D1769A">
            <wp:extent cx="2131305" cy="103022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305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ECF13" w14:textId="77777777" w:rsidR="0023182A" w:rsidRDefault="00C03285">
      <w:pPr>
        <w:tabs>
          <w:tab w:val="left" w:pos="7248"/>
        </w:tabs>
        <w:spacing w:before="7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64EAE60A" w14:textId="77777777" w:rsidR="0023182A" w:rsidRDefault="0023182A">
      <w:pPr>
        <w:rPr>
          <w:rFonts w:ascii="Theinhardt Bold" w:eastAsia="Theinhardt Bold" w:hAnsi="Theinhardt Bold" w:cs="Theinhardt Bold"/>
          <w:b/>
          <w:bCs/>
          <w:sz w:val="13"/>
          <w:szCs w:val="13"/>
        </w:rPr>
      </w:pPr>
    </w:p>
    <w:p w14:paraId="2287FB2E" w14:textId="77777777" w:rsidR="0023182A" w:rsidRDefault="0023182A">
      <w:pPr>
        <w:rPr>
          <w:rFonts w:ascii="Theinhardt Bold" w:eastAsia="Theinhardt Bold" w:hAnsi="Theinhardt Bold" w:cs="Theinhardt Bold"/>
          <w:sz w:val="13"/>
          <w:szCs w:val="13"/>
        </w:rPr>
        <w:sectPr w:rsidR="0023182A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5BBDC9D" w14:textId="77777777" w:rsidR="0023182A" w:rsidRDefault="00C03285">
      <w:pPr>
        <w:numPr>
          <w:ilvl w:val="0"/>
          <w:numId w:val="1"/>
        </w:numPr>
        <w:tabs>
          <w:tab w:val="left" w:pos="334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Die </w:t>
      </w:r>
      <w:r>
        <w:rPr>
          <w:rFonts w:ascii="Theinhardt Bold" w:hAnsi="Theinhardt Bold"/>
          <w:b/>
          <w:color w:val="231F20"/>
          <w:spacing w:val="-1"/>
          <w:sz w:val="14"/>
        </w:rPr>
        <w:t>vorbildliche</w:t>
      </w:r>
      <w:r>
        <w:rPr>
          <w:rFonts w:ascii="Theinhardt Bold" w:hAnsi="Theinhardt Bold"/>
          <w:b/>
          <w:color w:val="231F20"/>
          <w:sz w:val="14"/>
        </w:rPr>
        <w:t xml:space="preserve"> Dämmung des </w:t>
      </w:r>
      <w:r>
        <w:rPr>
          <w:rFonts w:ascii="Theinhardt Bold" w:hAnsi="Theinhardt Bold"/>
          <w:b/>
          <w:color w:val="231F20"/>
          <w:spacing w:val="-1"/>
          <w:sz w:val="14"/>
        </w:rPr>
        <w:t>PEB-EFH</w:t>
      </w:r>
      <w:r>
        <w:rPr>
          <w:rFonts w:ascii="Theinhardt Bold" w:hAnsi="Theinhardt Bold"/>
          <w:b/>
          <w:color w:val="231F20"/>
          <w:sz w:val="14"/>
        </w:rPr>
        <w:t xml:space="preserve"> Ziegler</w:t>
      </w:r>
      <w:r>
        <w:rPr>
          <w:rFonts w:ascii="Theinhardt Bold" w:hAnsi="Theinhardt Bold"/>
          <w:b/>
          <w:color w:val="231F20"/>
          <w:spacing w:val="3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sorgt für eine </w:t>
      </w:r>
      <w:r>
        <w:rPr>
          <w:rFonts w:ascii="Theinhardt Bold" w:hAnsi="Theinhardt Bold"/>
          <w:b/>
          <w:color w:val="231F20"/>
          <w:spacing w:val="-1"/>
          <w:sz w:val="14"/>
        </w:rPr>
        <w:t>Eigenenergieversorgung</w:t>
      </w:r>
      <w:r>
        <w:rPr>
          <w:rFonts w:ascii="Theinhardt Bold" w:hAnsi="Theinhardt Bold"/>
          <w:b/>
          <w:color w:val="231F20"/>
          <w:sz w:val="14"/>
        </w:rPr>
        <w:t xml:space="preserve"> von</w:t>
      </w:r>
      <w:r>
        <w:rPr>
          <w:rFonts w:ascii="Theinhardt Bold" w:hAnsi="Theinhardt Bold"/>
          <w:b/>
          <w:color w:val="231F20"/>
          <w:spacing w:val="35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178%.</w:t>
      </w:r>
    </w:p>
    <w:p w14:paraId="230B6920" w14:textId="77777777" w:rsidR="0023182A" w:rsidRDefault="00C03285">
      <w:pPr>
        <w:numPr>
          <w:ilvl w:val="0"/>
          <w:numId w:val="1"/>
        </w:numPr>
        <w:tabs>
          <w:tab w:val="left" w:pos="334"/>
        </w:tabs>
        <w:spacing w:before="76" w:line="160" w:lineRule="exact"/>
        <w:ind w:right="385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ost-westlich dachintegrierte 17 kW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PV-Anlage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18’000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Solarstrom</w:t>
      </w:r>
      <w:r>
        <w:rPr>
          <w:rFonts w:ascii="Theinhardt Bold" w:eastAsia="Theinhardt Bold" w:hAnsi="Theinhardt Bold" w:cs="Theinhardt Bold"/>
          <w:b/>
          <w:bCs/>
          <w:color w:val="231F20"/>
          <w:spacing w:val="3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und einen Überschuss von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fast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8’000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.</w:t>
      </w:r>
    </w:p>
    <w:p w14:paraId="07CCAE4B" w14:textId="77777777" w:rsidR="0023182A" w:rsidRDefault="0023182A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23182A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386" w:space="185"/>
            <w:col w:w="7139"/>
          </w:cols>
        </w:sectPr>
      </w:pPr>
    </w:p>
    <w:p w14:paraId="1176D86C" w14:textId="77777777" w:rsidR="0023182A" w:rsidRDefault="0023182A">
      <w:pPr>
        <w:spacing w:before="6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7595BB0" w14:textId="77777777" w:rsidR="0023182A" w:rsidRDefault="00C03285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58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</w:t>
      </w:r>
    </w:p>
    <w:sectPr w:rsidR="0023182A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E759B"/>
    <w:multiLevelType w:val="hybridMultilevel"/>
    <w:tmpl w:val="F4C6DDA4"/>
    <w:lvl w:ilvl="0" w:tplc="75721F5C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53264B16">
      <w:start w:val="1"/>
      <w:numFmt w:val="bullet"/>
      <w:lvlText w:val="•"/>
      <w:lvlJc w:val="left"/>
      <w:pPr>
        <w:ind w:left="638" w:hanging="227"/>
      </w:pPr>
      <w:rPr>
        <w:rFonts w:hint="default"/>
      </w:rPr>
    </w:lvl>
    <w:lvl w:ilvl="2" w:tplc="0B341B22">
      <w:start w:val="1"/>
      <w:numFmt w:val="bullet"/>
      <w:lvlText w:val="•"/>
      <w:lvlJc w:val="left"/>
      <w:pPr>
        <w:ind w:left="944" w:hanging="227"/>
      </w:pPr>
      <w:rPr>
        <w:rFonts w:hint="default"/>
      </w:rPr>
    </w:lvl>
    <w:lvl w:ilvl="3" w:tplc="4A6213FC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4" w:tplc="1FC41792">
      <w:start w:val="1"/>
      <w:numFmt w:val="bullet"/>
      <w:lvlText w:val="•"/>
      <w:lvlJc w:val="left"/>
      <w:pPr>
        <w:ind w:left="1554" w:hanging="227"/>
      </w:pPr>
      <w:rPr>
        <w:rFonts w:hint="default"/>
      </w:rPr>
    </w:lvl>
    <w:lvl w:ilvl="5" w:tplc="AB8EF998">
      <w:start w:val="1"/>
      <w:numFmt w:val="bullet"/>
      <w:lvlText w:val="•"/>
      <w:lvlJc w:val="left"/>
      <w:pPr>
        <w:ind w:left="1859" w:hanging="227"/>
      </w:pPr>
      <w:rPr>
        <w:rFonts w:hint="default"/>
      </w:rPr>
    </w:lvl>
    <w:lvl w:ilvl="6" w:tplc="FD08D4E4">
      <w:start w:val="1"/>
      <w:numFmt w:val="bullet"/>
      <w:lvlText w:val="•"/>
      <w:lvlJc w:val="left"/>
      <w:pPr>
        <w:ind w:left="2164" w:hanging="227"/>
      </w:pPr>
      <w:rPr>
        <w:rFonts w:hint="default"/>
      </w:rPr>
    </w:lvl>
    <w:lvl w:ilvl="7" w:tplc="B164BC4E">
      <w:start w:val="1"/>
      <w:numFmt w:val="bullet"/>
      <w:lvlText w:val="•"/>
      <w:lvlJc w:val="left"/>
      <w:pPr>
        <w:ind w:left="2470" w:hanging="227"/>
      </w:pPr>
      <w:rPr>
        <w:rFonts w:hint="default"/>
      </w:rPr>
    </w:lvl>
    <w:lvl w:ilvl="8" w:tplc="79924078">
      <w:start w:val="1"/>
      <w:numFmt w:val="bullet"/>
      <w:lvlText w:val="•"/>
      <w:lvlJc w:val="left"/>
      <w:pPr>
        <w:ind w:left="277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2A"/>
    <w:rsid w:val="0023182A"/>
    <w:rsid w:val="00C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70BFAFBF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107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w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calziegler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info@marty-a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ps-architektu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2020-10-07T11:21:00Z</dcterms:created>
  <dcterms:modified xsi:type="dcterms:W3CDTF">2020-10-07T09:39:00Z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