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6112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072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6064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20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  <w:u w:val="dotted" w:color="231F20"/>
        </w:rPr>
        <w:t>Kategorie   </w:t>
      </w:r>
      <w:r>
        <w:rPr>
          <w:rFonts w:ascii="Theinhardt Heavy"/>
          <w:b/>
          <w:color w:val="231F20"/>
          <w:spacing w:val="9"/>
          <w:sz w:val="18"/>
          <w:u w:val="dotted" w:color="231F20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C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Heavy"/>
          <w:b/>
          <w:color w:val="231F20"/>
          <w:spacing w:val="-1"/>
          <w:sz w:val="18"/>
          <w:u w:val="dotted" w:color="231F20"/>
        </w:rPr>
        <w:t>Energieanlagen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pacing w:val="24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Solarpreis</w:t>
      </w:r>
      <w:r>
        <w:rPr>
          <w:rFonts w:ascii="Theinhardt Regular"/>
          <w:color w:val="231F20"/>
          <w:sz w:val="18"/>
        </w:rPr>
        <w:t> 2019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Velounterstand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Mehrfamilienhauses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(MFH)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VIVA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Liestal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34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Wohnungen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3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sehr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Photovoltaikanlage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ausgestattet.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knapp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33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dient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grösstenteils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34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MFH-Wohnungen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generiert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28’300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8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eingesetzten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transparenten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Glas-Glas-Solarmodule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dienen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Witterungsschutz</w:t>
      </w:r>
      <w:r>
        <w:rPr>
          <w:rFonts w:ascii="Theinhardt Bold" w:hAnsi="Theinhardt Bold" w:cs="Theinhardt Bold" w:eastAsia="Theinhardt Bold"/>
          <w:b/>
          <w:bCs/>
          <w:color w:val="231F20"/>
          <w:spacing w:val="1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lassen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dennoch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genügend</w:t>
      </w:r>
      <w:r>
        <w:rPr>
          <w:rFonts w:ascii="Theinhardt Bold" w:hAnsi="Theinhardt Bold" w:cs="Theinhardt Bold" w:eastAsia="Theinhardt Bold"/>
          <w:b/>
          <w:bCs/>
          <w:color w:val="231F20"/>
          <w:spacing w:val="-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Tageslicht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Innere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Velounterstandes.</w:t>
      </w:r>
      <w:r>
        <w:rPr>
          <w:rFonts w:ascii="Theinhardt Bold" w:hAnsi="Theinhardt Bold" w:cs="Theinhardt Bold" w:eastAsia="Theinhardt Bold"/>
          <w:b/>
          <w:bCs/>
          <w:color w:val="231F20"/>
          <w:spacing w:val="-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Tagsüber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wird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kei-</w:t>
      </w:r>
      <w:r>
        <w:rPr>
          <w:rFonts w:ascii="Theinhardt Bold" w:hAnsi="Theinhardt Bold" w:cs="Theinhardt Bold" w:eastAsia="Theinhardt Bold"/>
          <w:b/>
          <w:bCs/>
          <w:color w:val="231F20"/>
          <w:spacing w:val="4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zusätzliche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Lichtquelle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mehr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benötigt.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Velounterstand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zeigt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auf,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auch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klei-</w:t>
      </w:r>
      <w:r>
        <w:rPr>
          <w:rFonts w:ascii="Theinhardt Bold" w:hAnsi="Theinhardt Bold" w:cs="Theinhardt Bold" w:eastAsia="Theinhardt Bold"/>
          <w:b/>
          <w:bCs/>
          <w:color w:val="231F20"/>
          <w:spacing w:val="8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 Infrastrukturbauten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sinnvoll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genutzt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werden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können,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Strom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produzieren.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4"/>
          <w:sz w:val="40"/>
        </w:rPr>
        <w:t>Velounterstand</w:t>
      </w:r>
      <w:r>
        <w:rPr>
          <w:rFonts w:ascii="Theinhardt Black"/>
          <w:b/>
          <w:color w:val="0067B1"/>
          <w:spacing w:val="-1"/>
          <w:sz w:val="40"/>
        </w:rPr>
        <w:t> </w:t>
      </w:r>
      <w:r>
        <w:rPr>
          <w:rFonts w:ascii="Theinhardt Black"/>
          <w:b/>
          <w:color w:val="0067B1"/>
          <w:sz w:val="40"/>
        </w:rPr>
        <w:t>MFH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pacing w:val="6"/>
          <w:sz w:val="40"/>
        </w:rPr>
        <w:t>VIVA,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4410 </w:t>
      </w:r>
      <w:r>
        <w:rPr>
          <w:rFonts w:ascii="Theinhardt Black"/>
          <w:b/>
          <w:color w:val="0067B1"/>
          <w:spacing w:val="7"/>
          <w:sz w:val="40"/>
        </w:rPr>
        <w:t>Liestal/BL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30"/>
        </w:rPr>
        <w:t> </w:t>
      </w:r>
      <w:r>
        <w:rPr>
          <w:color w:val="231F20"/>
        </w:rPr>
        <w:t>Mehrfamilienhaus</w:t>
      </w:r>
      <w:r>
        <w:rPr>
          <w:color w:val="231F20"/>
          <w:spacing w:val="31"/>
        </w:rPr>
        <w:t> </w:t>
      </w:r>
      <w:r>
        <w:rPr>
          <w:color w:val="231F20"/>
        </w:rPr>
        <w:t>(MFH)</w:t>
      </w:r>
      <w:r>
        <w:rPr>
          <w:color w:val="231F20"/>
          <w:spacing w:val="20"/>
        </w:rPr>
        <w:t> </w:t>
      </w:r>
      <w:r>
        <w:rPr>
          <w:color w:val="231F20"/>
        </w:rPr>
        <w:t>Viva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Lies-</w:t>
      </w:r>
      <w:r>
        <w:rPr>
          <w:color w:val="231F20"/>
          <w:spacing w:val="29"/>
        </w:rPr>
        <w:t> </w:t>
      </w:r>
      <w:r>
        <w:rPr>
          <w:color w:val="231F20"/>
        </w:rPr>
        <w:t>tal</w:t>
      </w:r>
      <w:r>
        <w:rPr>
          <w:color w:val="231F20"/>
          <w:spacing w:val="11"/>
        </w:rPr>
        <w:t> </w:t>
      </w:r>
      <w:r>
        <w:rPr>
          <w:color w:val="231F20"/>
        </w:rPr>
        <w:t>zeigt, wie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man</w:t>
      </w:r>
      <w:r>
        <w:rPr>
          <w:color w:val="231F20"/>
          <w:spacing w:val="11"/>
        </w:rPr>
        <w:t> </w:t>
      </w:r>
      <w:r>
        <w:rPr>
          <w:color w:val="231F20"/>
        </w:rPr>
        <w:t>einen </w:t>
      </w:r>
      <w:r>
        <w:rPr>
          <w:color w:val="231F20"/>
          <w:spacing w:val="-1"/>
        </w:rPr>
        <w:t>Velounterstand</w:t>
      </w:r>
      <w:r>
        <w:rPr>
          <w:color w:val="231F20"/>
          <w:spacing w:val="11"/>
        </w:rPr>
        <w:t> </w:t>
      </w:r>
      <w:r>
        <w:rPr>
          <w:color w:val="231F20"/>
        </w:rPr>
        <w:t>zur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-freien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Stromproduktion</w:t>
      </w:r>
      <w:r>
        <w:rPr>
          <w:color w:val="231F20"/>
          <w:spacing w:val="14"/>
        </w:rPr>
        <w:t> </w:t>
      </w:r>
      <w:r>
        <w:rPr>
          <w:color w:val="231F20"/>
        </w:rPr>
        <w:t>nutzen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kann.</w:t>
      </w:r>
      <w:r>
        <w:rPr>
          <w:color w:val="231F20"/>
          <w:spacing w:val="31"/>
        </w:rPr>
        <w:t> </w:t>
      </w:r>
      <w:r>
        <w:rPr>
          <w:color w:val="231F20"/>
        </w:rPr>
        <w:t>Auf</w:t>
      </w:r>
      <w:r>
        <w:rPr>
          <w:color w:val="231F20"/>
          <w:spacing w:val="12"/>
        </w:rPr>
        <w:t> </w:t>
      </w:r>
      <w:r>
        <w:rPr>
          <w:color w:val="231F20"/>
        </w:rPr>
        <w:t>180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</w:rPr>
        <w:t>2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</w:rPr>
        <w:t>finden</w:t>
      </w:r>
      <w:r>
        <w:rPr>
          <w:color w:val="231F20"/>
          <w:spacing w:val="13"/>
        </w:rPr>
        <w:t> </w:t>
      </w:r>
      <w:r>
        <w:rPr>
          <w:color w:val="231F20"/>
        </w:rPr>
        <w:t>über</w:t>
      </w:r>
      <w:r>
        <w:rPr>
          <w:color w:val="231F20"/>
          <w:spacing w:val="12"/>
        </w:rPr>
        <w:t> </w:t>
      </w:r>
      <w:r>
        <w:rPr>
          <w:color w:val="231F20"/>
        </w:rPr>
        <w:t>56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Velos</w:t>
      </w:r>
      <w:r>
        <w:rPr>
          <w:color w:val="231F20"/>
          <w:spacing w:val="12"/>
        </w:rPr>
        <w:t> </w:t>
      </w:r>
      <w:r>
        <w:rPr>
          <w:color w:val="231F20"/>
        </w:rPr>
        <w:t>und</w:t>
      </w:r>
      <w:r>
        <w:rPr>
          <w:color w:val="231F20"/>
          <w:spacing w:val="13"/>
        </w:rPr>
        <w:t> </w:t>
      </w:r>
      <w:r>
        <w:rPr>
          <w:color w:val="231F20"/>
        </w:rPr>
        <w:t>eine</w:t>
      </w:r>
      <w:r>
        <w:rPr>
          <w:color w:val="231F20"/>
          <w:spacing w:val="25"/>
        </w:rPr>
        <w:t> </w:t>
      </w:r>
      <w:r>
        <w:rPr>
          <w:color w:val="231F20"/>
        </w:rPr>
        <w:t>33</w:t>
      </w:r>
      <w:r>
        <w:rPr>
          <w:color w:val="231F20"/>
          <w:spacing w:val="-11"/>
        </w:rPr>
        <w:t> </w:t>
      </w:r>
      <w:r>
        <w:rPr>
          <w:color w:val="231F20"/>
        </w:rPr>
        <w:t>kW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-11"/>
        </w:rPr>
        <w:t> </w:t>
      </w:r>
      <w:r>
        <w:rPr>
          <w:color w:val="231F20"/>
        </w:rPr>
        <w:t>Platz.</w:t>
      </w:r>
      <w:r>
        <w:rPr>
          <w:color w:val="231F20"/>
          <w:spacing w:val="-22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Dach</w:t>
      </w:r>
      <w:r>
        <w:rPr>
          <w:color w:val="231F20"/>
          <w:spacing w:val="-11"/>
        </w:rPr>
        <w:t> </w:t>
      </w:r>
      <w:r>
        <w:rPr>
          <w:color w:val="231F20"/>
        </w:rPr>
        <w:t>wie</w:t>
      </w:r>
      <w:r>
        <w:rPr>
          <w:color w:val="231F20"/>
          <w:spacing w:val="27"/>
        </w:rPr>
        <w:t> </w:t>
      </w:r>
      <w:r>
        <w:rPr>
          <w:color w:val="231F20"/>
        </w:rPr>
        <w:t>auch</w:t>
      </w:r>
      <w:r>
        <w:rPr>
          <w:color w:val="231F20"/>
          <w:spacing w:val="-13"/>
        </w:rPr>
        <w:t> </w:t>
      </w:r>
      <w:r>
        <w:rPr>
          <w:color w:val="231F20"/>
        </w:rPr>
        <w:t>die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nach</w:t>
      </w:r>
      <w:r>
        <w:rPr>
          <w:color w:val="231F20"/>
          <w:spacing w:val="-13"/>
        </w:rPr>
        <w:t> </w:t>
      </w:r>
      <w:r>
        <w:rPr>
          <w:color w:val="231F20"/>
        </w:rPr>
        <w:t>Süden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ausgerichtete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Fassade</w:t>
      </w:r>
      <w:r>
        <w:rPr>
          <w:color w:val="231F20"/>
          <w:spacing w:val="31"/>
        </w:rPr>
        <w:t> </w:t>
      </w:r>
      <w:r>
        <w:rPr>
          <w:color w:val="231F20"/>
        </w:rPr>
        <w:t>des</w:t>
      </w:r>
      <w:r>
        <w:rPr>
          <w:color w:val="231F20"/>
          <w:spacing w:val="26"/>
        </w:rPr>
        <w:t> </w:t>
      </w:r>
      <w:r>
        <w:rPr>
          <w:color w:val="231F20"/>
        </w:rPr>
        <w:t>gut</w:t>
      </w:r>
      <w:r>
        <w:rPr>
          <w:color w:val="231F20"/>
          <w:spacing w:val="27"/>
        </w:rPr>
        <w:t> </w:t>
      </w:r>
      <w:r>
        <w:rPr>
          <w:color w:val="231F20"/>
        </w:rPr>
        <w:t>30</w:t>
      </w:r>
      <w:r>
        <w:rPr>
          <w:color w:val="231F20"/>
          <w:spacing w:val="26"/>
        </w:rPr>
        <w:t> </w:t>
      </w:r>
      <w:r>
        <w:rPr>
          <w:color w:val="231F20"/>
        </w:rPr>
        <w:t>m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langen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Velounterstands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be-</w:t>
      </w:r>
      <w:r>
        <w:rPr>
          <w:color w:val="231F20"/>
          <w:spacing w:val="23"/>
        </w:rPr>
        <w:t> </w:t>
      </w:r>
      <w:r>
        <w:rPr>
          <w:color w:val="231F20"/>
        </w:rPr>
        <w:t>stehen</w:t>
      </w:r>
      <w:r>
        <w:rPr>
          <w:color w:val="231F20"/>
          <w:spacing w:val="23"/>
        </w:rPr>
        <w:t> </w:t>
      </w:r>
      <w:r>
        <w:rPr>
          <w:color w:val="231F20"/>
        </w:rPr>
        <w:t>aus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Glas-Glas-PV-Modulen,</w:t>
      </w:r>
      <w:r>
        <w:rPr>
          <w:color w:val="231F20"/>
          <w:spacing w:val="13"/>
        </w:rPr>
        <w:t> </w:t>
      </w:r>
      <w:r>
        <w:rPr>
          <w:color w:val="231F20"/>
        </w:rPr>
        <w:t>welche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ästhetisch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ansprechend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Holzkons-</w:t>
      </w:r>
      <w:r>
        <w:rPr>
          <w:color w:val="231F20"/>
          <w:spacing w:val="27"/>
        </w:rPr>
        <w:t> </w:t>
      </w:r>
      <w:r>
        <w:rPr>
          <w:color w:val="231F20"/>
        </w:rPr>
        <w:t>truktion</w:t>
      </w:r>
      <w:r>
        <w:rPr>
          <w:color w:val="231F20"/>
          <w:spacing w:val="39"/>
        </w:rPr>
        <w:t> </w:t>
      </w:r>
      <w:r>
        <w:rPr>
          <w:color w:val="231F20"/>
        </w:rPr>
        <w:t>integriert</w:t>
      </w:r>
      <w:r>
        <w:rPr>
          <w:color w:val="231F20"/>
          <w:spacing w:val="40"/>
        </w:rPr>
        <w:t> </w:t>
      </w:r>
      <w:r>
        <w:rPr>
          <w:color w:val="231F20"/>
        </w:rPr>
        <w:t>sind.</w:t>
      </w:r>
      <w:r>
        <w:rPr>
          <w:color w:val="231F20"/>
          <w:spacing w:val="28"/>
        </w:rPr>
        <w:t> </w:t>
      </w:r>
      <w:r>
        <w:rPr>
          <w:color w:val="231F20"/>
        </w:rPr>
        <w:t>Sie</w:t>
      </w:r>
      <w:r>
        <w:rPr>
          <w:color w:val="231F20"/>
          <w:spacing w:val="40"/>
        </w:rPr>
        <w:t> </w:t>
      </w:r>
      <w:r>
        <w:rPr>
          <w:color w:val="231F20"/>
        </w:rPr>
        <w:t>dienen</w:t>
      </w:r>
      <w:r>
        <w:rPr>
          <w:color w:val="231F20"/>
          <w:spacing w:val="40"/>
        </w:rPr>
        <w:t> </w:t>
      </w:r>
      <w:r>
        <w:rPr>
          <w:color w:val="231F20"/>
        </w:rPr>
        <w:t>neben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Stromerzeugung</w:t>
      </w:r>
      <w:r>
        <w:rPr>
          <w:color w:val="231F20"/>
          <w:spacing w:val="47"/>
        </w:rPr>
        <w:t> </w:t>
      </w:r>
      <w:r>
        <w:rPr>
          <w:color w:val="231F20"/>
        </w:rPr>
        <w:t>auch</w:t>
      </w:r>
      <w:r>
        <w:rPr>
          <w:color w:val="231F20"/>
          <w:spacing w:val="46"/>
        </w:rPr>
        <w:t> </w:t>
      </w:r>
      <w:r>
        <w:rPr>
          <w:color w:val="231F20"/>
        </w:rPr>
        <w:t>dem</w:t>
      </w:r>
      <w:r>
        <w:rPr>
          <w:color w:val="231F20"/>
          <w:spacing w:val="47"/>
        </w:rPr>
        <w:t> </w:t>
      </w:r>
      <w:r>
        <w:rPr>
          <w:color w:val="231F20"/>
        </w:rPr>
        <w:t>Schutz</w:t>
      </w:r>
      <w:r>
        <w:rPr>
          <w:color w:val="231F20"/>
          <w:spacing w:val="28"/>
        </w:rPr>
        <w:t> </w:t>
      </w:r>
      <w:r>
        <w:rPr>
          <w:color w:val="231F20"/>
        </w:rPr>
        <w:t>vor</w:t>
      </w:r>
      <w:r>
        <w:rPr>
          <w:color w:val="231F20"/>
          <w:spacing w:val="38"/>
        </w:rPr>
        <w:t> </w:t>
      </w:r>
      <w:r>
        <w:rPr>
          <w:color w:val="231F20"/>
        </w:rPr>
        <w:t>Witterung.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Aufgrund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ihrer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Transparenz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zwischen</w:t>
      </w:r>
      <w:r>
        <w:rPr>
          <w:color w:val="231F20"/>
          <w:spacing w:val="34"/>
        </w:rPr>
        <w:t> </w:t>
      </w:r>
      <w:r>
        <w:rPr>
          <w:color w:val="231F20"/>
        </w:rPr>
        <w:t>den</w:t>
      </w:r>
      <w:r>
        <w:rPr>
          <w:color w:val="231F20"/>
          <w:spacing w:val="35"/>
        </w:rPr>
        <w:t> </w:t>
      </w:r>
      <w:r>
        <w:rPr>
          <w:color w:val="231F20"/>
        </w:rPr>
        <w:t>einzelnen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Zellen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lassen</w:t>
      </w:r>
      <w:r>
        <w:rPr>
          <w:color w:val="231F20"/>
          <w:spacing w:val="35"/>
        </w:rPr>
        <w:t> </w:t>
      </w:r>
      <w:r>
        <w:rPr>
          <w:color w:val="231F20"/>
        </w:rPr>
        <w:t>die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L’abri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vélos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l’immeuble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VIVA,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Lies-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(BL),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d’énergie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180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place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56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vélos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kW.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côté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l’abri,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mesu-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rant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30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long,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équipés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biverre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s’harmonisent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thétiquement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protègent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l’abri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intempéries.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L’espace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différen-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cellules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filtrer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assez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qu’il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nécessaire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disposer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source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lumineuse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journée.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101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 </w:t>
      </w:r>
      <w:r>
        <w:rPr>
          <w:rFonts w:ascii="Theinhardt Bold"/>
          <w:b/>
          <w:color w:val="231F20"/>
          <w:spacing w:val="3"/>
          <w:sz w:val="14"/>
        </w:rPr>
        <w:t>MF</w:t>
      </w:r>
      <w:r>
        <w:rPr>
          <w:rFonts w:ascii="Theinhardt Bold"/>
          <w:b/>
          <w:color w:val="231F20"/>
          <w:sz w:val="14"/>
        </w:rPr>
        <w:t>H</w:t>
      </w:r>
      <w:r>
        <w:rPr>
          <w:rFonts w:ascii="Theinhardt Bold"/>
          <w:sz w:val="14"/>
        </w:rPr>
      </w:r>
    </w:p>
    <w:p>
      <w:pPr>
        <w:tabs>
          <w:tab w:pos="2529" w:val="left" w:leader="none"/>
          <w:tab w:pos="299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3’165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%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10" w:val="left" w:leader="none"/>
          <w:tab w:pos="2936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74’000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9"/>
          <w:szCs w:val="9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1"/>
        <w:gridCol w:w="425"/>
        <w:gridCol w:w="742"/>
        <w:gridCol w:w="426"/>
        <w:gridCol w:w="645"/>
      </w:tblGrid>
      <w:tr>
        <w:trPr>
          <w:trHeight w:val="253" w:hRule="exact"/>
        </w:trPr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tabs>
                <w:tab w:pos="913" w:val="left" w:leader="none"/>
              </w:tabs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w w:val="95"/>
                <w:sz w:val="14"/>
              </w:rPr>
              <w:t>Eigen-EV:</w:t>
              <w:tab/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5" w:lineRule="exact"/>
              <w:ind w:left="-19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n</w:t>
            </w:r>
            <w:r>
              <w:rPr>
                <w:rFonts w:ascii="Theinhardt Bold"/>
                <w:b/>
                <w:color w:val="231F20"/>
                <w:sz w:val="14"/>
              </w:rPr>
              <w:t>g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68" w:lineRule="exact"/>
              <w:ind w:left="9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kWp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72"/>
              <w:ind w:left="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72"/>
              <w:ind w:left="3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72"/>
              <w:ind w:left="18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3" w:val="left" w:leader="none"/>
              </w:tabs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PV-Dach:</w:t>
              <w:tab/>
            </w:r>
            <w:r>
              <w:rPr>
                <w:rFonts w:ascii="Theinhardt Regular"/>
                <w:color w:val="231F20"/>
                <w:spacing w:val="-2"/>
                <w:sz w:val="14"/>
              </w:rPr>
              <w:t>158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8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24.5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7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143.1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31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4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22’610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32" w:hRule="exact"/>
        </w:trPr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PV-Fassade: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5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53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16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8.2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26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107.5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48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2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5’699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</w:tbl>
    <w:p>
      <w:pPr>
        <w:tabs>
          <w:tab w:pos="2490" w:val="left" w:leader="none"/>
          <w:tab w:pos="2929" w:val="left" w:leader="none"/>
        </w:tabs>
        <w:spacing w:line="281" w:lineRule="auto" w:before="8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  <w:t>39</w:t>
        <w:tab/>
        <w:t>28’309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Energiebilanz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(Endenergie)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%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90" w:val="left" w:leader="none"/>
          <w:tab w:pos="2929" w:val="left" w:leader="none"/>
        </w:tabs>
        <w:spacing w:line="116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  <w:t>39</w:t>
        <w:tab/>
        <w:t>28’309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  <w:tab w:pos="294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74’000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93" w:val="left" w:leader="none"/>
          <w:tab w:pos="2932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61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45’691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Genossenschaft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Elektra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Basel-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land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(EBL)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02.07.2019,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Patrick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Rink</w:t>
      </w:r>
      <w:hyperlink r:id="rId5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info@ebl.ch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45" w:lineRule="exact" w:before="105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511902pt;margin-top:16.292105pt;width:167.25pt;height:.45pt;mso-position-horizontal-relative:page;mso-position-vertical-relative:paragraph;z-index:-6016" coordorigin="7710,326" coordsize="3345,9">
            <v:group style="position:absolute;left:7732;top:330;width:3311;height:2" coordorigin="7732,330" coordsize="3311,2">
              <v:shape style="position:absolute;left:7732;top:330;width:3311;height:2" coordorigin="7732,330" coordsize="3311,0" path="m7732,330l11042,330e" filled="false" stroked="true" strokeweight=".425pt" strokecolor="#231f20">
                <v:path arrowok="t"/>
                <v:stroke dashstyle="dash"/>
              </v:shape>
            </v:group>
            <v:group style="position:absolute;left:7714;top:330;width:2;height:2" coordorigin="7714,330" coordsize="2,2">
              <v:shape style="position:absolute;left:7714;top:330;width:2;height:2" coordorigin="7714,330" coordsize="0,0" path="m7714,330l7714,330e" filled="false" stroked="true" strokeweight=".425pt" strokecolor="#231f20">
                <v:path arrowok="t"/>
              </v:shape>
            </v:group>
            <v:group style="position:absolute;left:11051;top:330;width:2;height:2" coordorigin="11051,330" coordsize="2,2">
              <v:shape style="position:absolute;left:11051;top:330;width:2;height:2" coordorigin="11051,330" coordsize="0,0" path="m11051,330l11051,330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after="0" w:line="145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60" w:space="112"/>
            <w:col w:w="3567"/>
          </w:cols>
        </w:sectPr>
      </w:pPr>
    </w:p>
    <w:p>
      <w:pPr>
        <w:pStyle w:val="BodyText"/>
        <w:spacing w:line="160" w:lineRule="exact"/>
        <w:ind w:right="0"/>
        <w:jc w:val="left"/>
      </w:pPr>
      <w:r>
        <w:rPr>
          <w:color w:val="231F20"/>
        </w:rPr>
        <w:t>verwendeten</w:t>
      </w:r>
      <w:r>
        <w:rPr>
          <w:color w:val="231F20"/>
          <w:spacing w:val="30"/>
        </w:rPr>
        <w:t> </w:t>
      </w:r>
      <w:r>
        <w:rPr>
          <w:color w:val="231F20"/>
        </w:rPr>
        <w:t>Module</w:t>
      </w:r>
      <w:r>
        <w:rPr>
          <w:color w:val="231F20"/>
          <w:spacing w:val="31"/>
        </w:rPr>
        <w:t> </w:t>
      </w:r>
      <w:r>
        <w:rPr>
          <w:color w:val="231F20"/>
        </w:rPr>
        <w:t>zusätzlich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genügend</w:t>
      </w:r>
      <w:r>
        <w:rPr/>
      </w:r>
    </w:p>
    <w:p>
      <w:pPr>
        <w:tabs>
          <w:tab w:pos="3472" w:val="left" w:leader="none"/>
          <w:tab w:pos="6783" w:val="left" w:leader="none"/>
        </w:tabs>
        <w:spacing w:line="160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L’abri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intègre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l’une,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ab/>
        <w:t> </w:t>
        <w:tab/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after="0" w:line="160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2" w:space="346"/>
            <w:col w:w="6912"/>
          </w:cols>
        </w:sectPr>
      </w:pPr>
    </w:p>
    <w:p>
      <w:pPr>
        <w:pStyle w:val="BodyText"/>
        <w:spacing w:line="230" w:lineRule="exact" w:before="21"/>
        <w:ind w:right="0"/>
        <w:jc w:val="right"/>
      </w:pPr>
      <w:r>
        <w:rPr>
          <w:color w:val="231F20"/>
          <w:spacing w:val="-1"/>
        </w:rPr>
        <w:t>Licht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herein,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sodass</w:t>
      </w:r>
      <w:r>
        <w:rPr>
          <w:color w:val="231F20"/>
          <w:spacing w:val="-4"/>
        </w:rPr>
        <w:t> </w:t>
      </w:r>
      <w:r>
        <w:rPr>
          <w:color w:val="231F20"/>
        </w:rPr>
        <w:t>tagsüber</w:t>
      </w:r>
      <w:r>
        <w:rPr>
          <w:color w:val="231F20"/>
          <w:spacing w:val="-4"/>
        </w:rPr>
        <w:t> </w:t>
      </w:r>
      <w:r>
        <w:rPr>
          <w:color w:val="231F20"/>
        </w:rPr>
        <w:t>im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Innenraum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keine</w:t>
      </w:r>
      <w:r>
        <w:rPr>
          <w:color w:val="231F20"/>
        </w:rPr>
        <w:t> zusätzliche </w:t>
      </w:r>
      <w:r>
        <w:rPr>
          <w:color w:val="231F20"/>
          <w:spacing w:val="-1"/>
        </w:rPr>
        <w:t>Lichtquelle</w:t>
      </w:r>
      <w:r>
        <w:rPr>
          <w:color w:val="231F20"/>
        </w:rPr>
        <w:t> benötigt </w:t>
      </w:r>
      <w:r>
        <w:rPr>
          <w:color w:val="231F20"/>
          <w:spacing w:val="-2"/>
        </w:rPr>
        <w:t>wird.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ganzflächig</w:t>
      </w:r>
      <w:r>
        <w:rPr>
          <w:color w:val="231F20"/>
          <w:spacing w:val="-3"/>
        </w:rPr>
        <w:t> </w:t>
      </w:r>
      <w:r>
        <w:rPr>
          <w:color w:val="231F20"/>
        </w:rPr>
        <w:t>gut</w:t>
      </w:r>
      <w:r>
        <w:rPr>
          <w:color w:val="231F20"/>
          <w:spacing w:val="-3"/>
        </w:rPr>
        <w:t> </w:t>
      </w:r>
      <w:r>
        <w:rPr>
          <w:color w:val="231F20"/>
        </w:rPr>
        <w:t>integrierten</w:t>
      </w:r>
      <w:r>
        <w:rPr>
          <w:color w:val="231F20"/>
          <w:spacing w:val="-3"/>
        </w:rPr>
        <w:t> </w:t>
      </w:r>
      <w:r>
        <w:rPr>
          <w:color w:val="231F20"/>
        </w:rPr>
        <w:t>24.5</w:t>
      </w:r>
      <w:r>
        <w:rPr>
          <w:color w:val="231F20"/>
          <w:spacing w:val="-3"/>
        </w:rPr>
        <w:t> </w:t>
      </w:r>
      <w:r>
        <w:rPr>
          <w:color w:val="231F20"/>
        </w:rPr>
        <w:t>kW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PV-Dachmodule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umfassen</w:t>
      </w:r>
      <w:r>
        <w:rPr>
          <w:color w:val="231F20"/>
          <w:spacing w:val="25"/>
        </w:rPr>
        <w:t> </w:t>
      </w:r>
      <w:r>
        <w:rPr>
          <w:color w:val="231F20"/>
        </w:rPr>
        <w:t>mit</w:t>
      </w:r>
      <w:r>
        <w:rPr>
          <w:color w:val="231F20"/>
          <w:spacing w:val="-11"/>
        </w:rPr>
        <w:t> </w:t>
      </w:r>
      <w:r>
        <w:rPr>
          <w:color w:val="231F20"/>
        </w:rPr>
        <w:t>158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9"/>
          <w:position w:val="6"/>
          <w:sz w:val="10"/>
          <w:szCs w:val="10"/>
        </w:rPr>
        <w:t> </w:t>
      </w:r>
      <w:r>
        <w:rPr>
          <w:color w:val="231F20"/>
        </w:rPr>
        <w:t>etwa</w:t>
      </w:r>
      <w:r>
        <w:rPr>
          <w:color w:val="231F20"/>
          <w:spacing w:val="34"/>
        </w:rPr>
        <w:t> </w:t>
      </w:r>
      <w:r>
        <w:rPr>
          <w:color w:val="231F20"/>
        </w:rPr>
        <w:t>75% </w:t>
      </w:r>
      <w:r>
        <w:rPr>
          <w:color w:val="231F20"/>
          <w:spacing w:val="7"/>
        </w:rPr>
        <w:t> </w:t>
      </w:r>
      <w:r>
        <w:rPr>
          <w:color w:val="231F20"/>
        </w:rPr>
        <w:t>der </w:t>
      </w:r>
      <w:r>
        <w:rPr>
          <w:color w:val="231F20"/>
          <w:spacing w:val="7"/>
        </w:rPr>
        <w:t> </w:t>
      </w:r>
      <w:r>
        <w:rPr>
          <w:color w:val="231F20"/>
        </w:rPr>
        <w:t>Gesamtmodulfläche.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Die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8 </w:t>
      </w:r>
      <w:r>
        <w:rPr>
          <w:color w:val="231F20"/>
          <w:spacing w:val="7"/>
        </w:rPr>
        <w:t> </w:t>
      </w:r>
      <w:r>
        <w:rPr>
          <w:color w:val="231F20"/>
        </w:rPr>
        <w:t>kW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Fassaden-Anlage</w:t>
      </w:r>
      <w:r>
        <w:rPr>
          <w:color w:val="231F20"/>
        </w:rPr>
        <w:t> liefert vor allem im Winter</w:t>
      </w:r>
      <w:r>
        <w:rPr>
          <w:color w:val="231F20"/>
          <w:spacing w:val="28"/>
        </w:rPr>
        <w:t> </w:t>
      </w:r>
      <w:r>
        <w:rPr>
          <w:color w:val="231F20"/>
        </w:rPr>
        <w:t>bei </w:t>
      </w:r>
      <w:r>
        <w:rPr>
          <w:color w:val="231F20"/>
          <w:spacing w:val="3"/>
        </w:rPr>
        <w:t> </w:t>
      </w:r>
      <w:r>
        <w:rPr>
          <w:color w:val="231F20"/>
        </w:rPr>
        <w:t>niedrigem </w:t>
      </w:r>
      <w:r>
        <w:rPr>
          <w:color w:val="231F20"/>
          <w:spacing w:val="3"/>
        </w:rPr>
        <w:t> </w:t>
      </w:r>
      <w:r>
        <w:rPr>
          <w:color w:val="231F20"/>
        </w:rPr>
        <w:t>Sonnenstand </w:t>
      </w:r>
      <w:r>
        <w:rPr>
          <w:color w:val="231F20"/>
          <w:spacing w:val="3"/>
        </w:rPr>
        <w:t> </w:t>
      </w:r>
      <w:r>
        <w:rPr>
          <w:color w:val="231F20"/>
        </w:rPr>
        <w:t>einen </w:t>
      </w:r>
      <w:r>
        <w:rPr>
          <w:color w:val="231F20"/>
          <w:spacing w:val="3"/>
        </w:rPr>
        <w:t> </w:t>
      </w:r>
      <w:r>
        <w:rPr>
          <w:color w:val="231F20"/>
        </w:rPr>
        <w:t>hohen</w:t>
      </w:r>
      <w:r>
        <w:rPr>
          <w:color w:val="231F20"/>
        </w:rPr>
        <w:t> Anteil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PV-Strom.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Strom</w:t>
      </w:r>
      <w:r>
        <w:rPr>
          <w:color w:val="231F20"/>
          <w:spacing w:val="4"/>
        </w:rPr>
        <w:t> </w:t>
      </w:r>
      <w:r>
        <w:rPr>
          <w:color w:val="231F20"/>
        </w:rPr>
        <w:t>des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Flachdachs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11"/>
        </w:rPr>
        <w:t> </w:t>
      </w:r>
      <w:r>
        <w:rPr>
          <w:color w:val="231F20"/>
        </w:rPr>
        <w:t>für</w:t>
      </w:r>
      <w:r>
        <w:rPr>
          <w:color w:val="231F20"/>
          <w:spacing w:val="11"/>
        </w:rPr>
        <w:t> </w:t>
      </w:r>
      <w:r>
        <w:rPr>
          <w:color w:val="231F20"/>
        </w:rPr>
        <w:t>das</w:t>
      </w:r>
      <w:r>
        <w:rPr>
          <w:color w:val="231F20"/>
          <w:spacing w:val="11"/>
        </w:rPr>
        <w:t> </w:t>
      </w:r>
      <w:r>
        <w:rPr>
          <w:color w:val="231F20"/>
        </w:rPr>
        <w:t>MFH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genutzt.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Von</w:t>
      </w:r>
      <w:r>
        <w:rPr>
          <w:color w:val="231F20"/>
          <w:spacing w:val="11"/>
        </w:rPr>
        <w:t> </w:t>
      </w:r>
      <w:r>
        <w:rPr>
          <w:color w:val="231F20"/>
        </w:rPr>
        <w:t>den</w:t>
      </w:r>
      <w:r>
        <w:rPr>
          <w:color w:val="231F20"/>
          <w:spacing w:val="11"/>
        </w:rPr>
        <w:t> </w:t>
      </w:r>
      <w:r>
        <w:rPr>
          <w:color w:val="231F20"/>
        </w:rPr>
        <w:t>jährlich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produzierten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</w:rPr>
        <w:t>28’300 </w:t>
      </w:r>
      <w:r>
        <w:rPr>
          <w:color w:val="231F20"/>
          <w:spacing w:val="18"/>
        </w:rPr>
        <w:t> </w:t>
      </w:r>
      <w:r>
        <w:rPr>
          <w:color w:val="231F20"/>
        </w:rPr>
        <w:t>kWh 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PV-Strom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</w:rPr>
        <w:t>des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Velounterstandes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38"/>
        </w:rPr>
        <w:t> </w:t>
      </w:r>
      <w:r>
        <w:rPr>
          <w:color w:val="231F20"/>
        </w:rPr>
        <w:t>etwa</w:t>
      </w:r>
      <w:r>
        <w:rPr>
          <w:color w:val="231F20"/>
          <w:spacing w:val="37"/>
        </w:rPr>
        <w:t> </w:t>
      </w:r>
      <w:r>
        <w:rPr>
          <w:color w:val="231F20"/>
        </w:rPr>
        <w:t>70%</w:t>
      </w:r>
      <w:r>
        <w:rPr>
          <w:color w:val="231F20"/>
          <w:spacing w:val="38"/>
        </w:rPr>
        <w:t> </w:t>
      </w:r>
      <w:r>
        <w:rPr>
          <w:color w:val="231F20"/>
        </w:rPr>
        <w:t>oder</w:t>
      </w:r>
      <w:r>
        <w:rPr>
          <w:color w:val="231F20"/>
          <w:spacing w:val="26"/>
        </w:rPr>
        <w:t> </w:t>
      </w:r>
      <w:r>
        <w:rPr>
          <w:color w:val="231F20"/>
        </w:rPr>
        <w:t>19’800</w:t>
      </w:r>
      <w:r>
        <w:rPr>
          <w:color w:val="231F20"/>
          <w:spacing w:val="13"/>
        </w:rPr>
        <w:t> </w:t>
      </w:r>
      <w:r>
        <w:rPr>
          <w:color w:val="231F20"/>
        </w:rPr>
        <w:t>kWh</w:t>
      </w:r>
      <w:r>
        <w:rPr>
          <w:color w:val="231F20"/>
          <w:spacing w:val="13"/>
        </w:rPr>
        <w:t> </w:t>
      </w:r>
      <w:r>
        <w:rPr>
          <w:color w:val="231F20"/>
        </w:rPr>
        <w:t>vom</w:t>
      </w:r>
      <w:r>
        <w:rPr>
          <w:color w:val="231F20"/>
          <w:spacing w:val="13"/>
        </w:rPr>
        <w:t> </w:t>
      </w:r>
      <w:r>
        <w:rPr>
          <w:color w:val="231F20"/>
        </w:rPr>
        <w:t>MFH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selber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genutzt.</w:t>
      </w:r>
      <w:r>
        <w:rPr>
          <w:color w:val="231F20"/>
          <w:spacing w:val="2"/>
        </w:rPr>
        <w:t> </w:t>
      </w:r>
      <w:r>
        <w:rPr>
          <w:color w:val="231F20"/>
        </w:rPr>
        <w:t>Der</w:t>
      </w:r>
      <w:r>
        <w:rPr>
          <w:color w:val="231F20"/>
          <w:spacing w:val="30"/>
        </w:rPr>
        <w:t> </w:t>
      </w:r>
      <w:r>
        <w:rPr>
          <w:color w:val="231F20"/>
        </w:rPr>
        <w:t>Rest 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wird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in </w:t>
      </w:r>
      <w:r>
        <w:rPr>
          <w:color w:val="231F20"/>
          <w:spacing w:val="3"/>
        </w:rPr>
        <w:t> </w:t>
      </w:r>
      <w:r>
        <w:rPr>
          <w:color w:val="231F20"/>
        </w:rPr>
        <w:t>das </w:t>
      </w:r>
      <w:r>
        <w:rPr>
          <w:color w:val="231F20"/>
          <w:spacing w:val="3"/>
        </w:rPr>
        <w:t> </w:t>
      </w:r>
      <w:r>
        <w:rPr>
          <w:color w:val="231F20"/>
        </w:rPr>
        <w:t>öffentliche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Netz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einge-</w:t>
      </w:r>
      <w:r>
        <w:rPr>
          <w:color w:val="231F20"/>
          <w:spacing w:val="20"/>
        </w:rPr>
        <w:t> </w:t>
      </w:r>
      <w:r>
        <w:rPr>
          <w:color w:val="231F20"/>
        </w:rPr>
        <w:t>speist.</w:t>
      </w:r>
      <w:r>
        <w:rPr>
          <w:color w:val="231F20"/>
          <w:spacing w:val="45"/>
        </w:rPr>
        <w:t> </w:t>
      </w:r>
      <w:r>
        <w:rPr>
          <w:color w:val="231F20"/>
        </w:rPr>
        <w:t>Der </w:t>
      </w:r>
      <w:r>
        <w:rPr>
          <w:color w:val="231F20"/>
          <w:spacing w:val="8"/>
        </w:rPr>
        <w:t> </w:t>
      </w:r>
      <w:r>
        <w:rPr>
          <w:color w:val="231F20"/>
        </w:rPr>
        <w:t>benachbarte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Parkplatz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würde</w:t>
      </w:r>
      <w:r>
        <w:rPr>
          <w:color w:val="231F20"/>
          <w:spacing w:val="31"/>
        </w:rPr>
        <w:t> </w:t>
      </w:r>
      <w:r>
        <w:rPr>
          <w:color w:val="231F20"/>
        </w:rPr>
        <w:t>mit</w:t>
      </w:r>
      <w:r>
        <w:rPr>
          <w:color w:val="231F20"/>
          <w:spacing w:val="-8"/>
        </w:rPr>
        <w:t> </w:t>
      </w:r>
      <w:r>
        <w:rPr>
          <w:color w:val="231F20"/>
        </w:rPr>
        <w:t>einer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PV-Überdachung</w:t>
      </w:r>
      <w:r>
        <w:rPr>
          <w:color w:val="231F20"/>
          <w:spacing w:val="-8"/>
        </w:rPr>
        <w:t> </w:t>
      </w:r>
      <w:r>
        <w:rPr>
          <w:color w:val="231F20"/>
        </w:rPr>
        <w:t>auch</w:t>
      </w:r>
      <w:r>
        <w:rPr>
          <w:color w:val="231F20"/>
          <w:spacing w:val="-8"/>
        </w:rPr>
        <w:t> </w:t>
      </w:r>
      <w:r>
        <w:rPr>
          <w:color w:val="231F20"/>
        </w:rPr>
        <w:t>ein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grosses</w:t>
      </w:r>
      <w:r>
        <w:rPr/>
      </w:r>
    </w:p>
    <w:p>
      <w:pPr>
        <w:pStyle w:val="BodyText"/>
        <w:spacing w:line="234" w:lineRule="exact" w:before="9"/>
        <w:ind w:right="0"/>
        <w:jc w:val="left"/>
      </w:pPr>
      <w:r>
        <w:rPr>
          <w:color w:val="231F20"/>
          <w:spacing w:val="-1"/>
        </w:rPr>
        <w:t>Solarstrom-Potential</w:t>
      </w:r>
      <w:r>
        <w:rPr>
          <w:color w:val="231F20"/>
        </w:rPr>
        <w:t> bieten.</w:t>
      </w:r>
      <w:r>
        <w:rPr/>
      </w:r>
    </w:p>
    <w:p>
      <w:pPr>
        <w:pStyle w:val="BodyText"/>
        <w:spacing w:line="232" w:lineRule="auto" w:before="1"/>
        <w:ind w:right="0" w:firstLine="226"/>
        <w:jc w:val="right"/>
      </w:pPr>
      <w:r>
        <w:rPr>
          <w:color w:val="231F20"/>
        </w:rPr>
        <w:t>Der </w:t>
      </w:r>
      <w:r>
        <w:rPr>
          <w:color w:val="231F20"/>
          <w:spacing w:val="-1"/>
        </w:rPr>
        <w:t>Velounterstand</w:t>
      </w:r>
      <w:r>
        <w:rPr>
          <w:color w:val="231F20"/>
          <w:spacing w:val="11"/>
        </w:rPr>
        <w:t> </w:t>
      </w:r>
      <w:r>
        <w:rPr>
          <w:color w:val="231F20"/>
        </w:rPr>
        <w:t>zeigt</w:t>
      </w:r>
      <w:r>
        <w:rPr>
          <w:color w:val="231F20"/>
          <w:spacing w:val="11"/>
        </w:rPr>
        <w:t> </w:t>
      </w:r>
      <w:r>
        <w:rPr>
          <w:color w:val="231F20"/>
        </w:rPr>
        <w:t>vorbildlich, wie</w:t>
      </w:r>
      <w:r>
        <w:rPr>
          <w:color w:val="231F20"/>
          <w:spacing w:val="27"/>
        </w:rPr>
        <w:t> </w:t>
      </w:r>
      <w:r>
        <w:rPr>
          <w:color w:val="231F20"/>
        </w:rPr>
        <w:t>auch</w:t>
      </w:r>
      <w:r>
        <w:rPr>
          <w:color w:val="231F20"/>
          <w:spacing w:val="5"/>
        </w:rPr>
        <w:t> </w:t>
      </w:r>
      <w:r>
        <w:rPr>
          <w:color w:val="231F20"/>
        </w:rPr>
        <w:t>kleine</w:t>
      </w:r>
      <w:r>
        <w:rPr>
          <w:color w:val="231F20"/>
          <w:spacing w:val="5"/>
        </w:rPr>
        <w:t> </w:t>
      </w:r>
      <w:r>
        <w:rPr>
          <w:color w:val="231F20"/>
        </w:rPr>
        <w:t>Infrastrukturbauten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sinnvoll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ge-</w:t>
      </w:r>
      <w:r>
        <w:rPr/>
      </w:r>
    </w:p>
    <w:p>
      <w:pPr>
        <w:spacing w:line="230" w:lineRule="exact" w:before="21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24,5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kW,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représente,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158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75%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L’autre,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kW,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livre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grande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partie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l’énergie,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hiver,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lorsque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soleil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bas.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issu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ali-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l’immeuble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VIVA.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Celui-ci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70%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l’abri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vélos,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19’800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28’300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injecté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public.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parking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voisin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offrirait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potenti-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s’il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était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PV.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4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manière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petites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infrastructures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peuvent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judici-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eusement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servir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générer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L’abri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vélos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l’immeuble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VIVA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2019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4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/>
          <w:b/>
          <w:color w:val="231F20"/>
          <w:spacing w:val="1"/>
          <w:sz w:val="14"/>
        </w:rPr>
        <w:t>Standort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Anlage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Gasstrasse</w:t>
      </w:r>
      <w:r>
        <w:rPr>
          <w:rFonts w:ascii="Theinhardt Regular"/>
          <w:color w:val="231F20"/>
          <w:sz w:val="14"/>
        </w:rPr>
        <w:t> 34, </w:t>
      </w:r>
      <w:r>
        <w:rPr>
          <w:rFonts w:ascii="Theinhardt Regular"/>
          <w:color w:val="231F20"/>
          <w:spacing w:val="-3"/>
          <w:sz w:val="14"/>
        </w:rPr>
        <w:t>4410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Liestal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22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EBL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(Genossenschaft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Elektra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Baselland)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Mühlemattstrasse</w:t>
      </w:r>
      <w:r>
        <w:rPr>
          <w:rFonts w:ascii="Theinhardt Regular" w:hAnsi="Theinhardt Regular"/>
          <w:color w:val="231F20"/>
          <w:sz w:val="14"/>
        </w:rPr>
        <w:t> 6, </w:t>
      </w:r>
      <w:r>
        <w:rPr>
          <w:rFonts w:ascii="Theinhardt Regular" w:hAnsi="Theinhardt Regular"/>
          <w:color w:val="231F20"/>
          <w:spacing w:val="-3"/>
          <w:sz w:val="14"/>
        </w:rPr>
        <w:t>4410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Liestal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926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</w:t>
      </w:r>
      <w:hyperlink r:id="rId6">
        <w:r>
          <w:rPr>
            <w:rFonts w:ascii="Theinhardt Regular"/>
            <w:color w:val="231F20"/>
            <w:spacing w:val="-1"/>
            <w:sz w:val="14"/>
          </w:rPr>
          <w:t>6,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sandro.felice@ebl.ch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Grundstückseigentümer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88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Vontobel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Real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Estate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Investments</w:t>
      </w:r>
      <w:r>
        <w:rPr>
          <w:rFonts w:ascii="Theinhardt Regular"/>
          <w:color w:val="231F20"/>
          <w:sz w:val="14"/>
        </w:rPr>
        <w:t> SICAV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c/o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Sustainable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Real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Estate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207" w:lineRule="auto" w:before="0"/>
        <w:ind w:left="106" w:right="22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Europaallee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6"/>
          <w:sz w:val="14"/>
        </w:rPr>
        <w:t>41,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8021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Zürich,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61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225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42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82</w:t>
      </w:r>
      <w:hyperlink r:id="rId7">
        <w:r>
          <w:rPr>
            <w:rFonts w:ascii="Theinhardt Regular" w:hAnsi="Theinhardt Regular"/>
            <w:color w:val="231F20"/>
            <w:spacing w:val="48"/>
            <w:sz w:val="14"/>
          </w:rPr>
          <w:t> </w:t>
        </w:r>
        <w:r>
          <w:rPr>
            <w:rFonts w:ascii="Theinhardt Regular" w:hAnsi="Theinhardt Regular"/>
            <w:color w:val="231F20"/>
            <w:spacing w:val="2"/>
            <w:sz w:val="14"/>
          </w:rPr>
          <w:t>klaus.kaempf@sustainable-real-estate.ch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Antonio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Stefanelli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Architektur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Planung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Schauenburgerstrasse</w:t>
      </w:r>
      <w:r>
        <w:rPr>
          <w:rFonts w:ascii="Theinhardt Regular"/>
          <w:color w:val="231F20"/>
          <w:sz w:val="14"/>
        </w:rPr>
        <w:t> 6, </w:t>
      </w:r>
      <w:r>
        <w:rPr>
          <w:rFonts w:ascii="Theinhardt Regular"/>
          <w:color w:val="231F20"/>
          <w:spacing w:val="-4"/>
          <w:sz w:val="14"/>
        </w:rPr>
        <w:t>4133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Pratteln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823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</w:t>
      </w:r>
      <w:hyperlink r:id="rId8">
        <w:r>
          <w:rPr>
            <w:rFonts w:ascii="Theinhardt Regular"/>
            <w:color w:val="231F20"/>
            <w:spacing w:val="-3"/>
            <w:sz w:val="14"/>
          </w:rPr>
          <w:t>3,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stefanelli@stefanelli.ch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Solarplaner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-installateur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22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AGROLA</w:t>
      </w:r>
      <w:r>
        <w:rPr>
          <w:rFonts w:ascii="Theinhardt Regular"/>
          <w:color w:val="231F20"/>
          <w:sz w:val="14"/>
        </w:rPr>
        <w:t> AG | </w:t>
      </w:r>
      <w:r>
        <w:rPr>
          <w:rFonts w:ascii="Theinhardt Regular"/>
          <w:color w:val="231F20"/>
          <w:spacing w:val="1"/>
          <w:sz w:val="14"/>
        </w:rPr>
        <w:t>Solvatec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Bordeaux-Str.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5,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4053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Basel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058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</w:t>
      </w:r>
      <w:hyperlink r:id="rId9">
        <w:r>
          <w:rPr>
            <w:rFonts w:ascii="Theinhardt Regular"/>
            <w:color w:val="231F20"/>
            <w:spacing w:val="-1"/>
            <w:sz w:val="14"/>
          </w:rPr>
          <w:t>3,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solvatec@agrola.ch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H</w:t>
      </w:r>
      <w:r>
        <w:rPr>
          <w:rFonts w:ascii="Theinhardt Bold"/>
          <w:b/>
          <w:color w:val="231F20"/>
          <w:spacing w:val="2"/>
          <w:sz w:val="14"/>
        </w:rPr>
        <w:t>olzb</w:t>
      </w:r>
      <w:r>
        <w:rPr>
          <w:rFonts w:ascii="Theinhardt Bold"/>
          <w:b/>
          <w:color w:val="231F20"/>
          <w:spacing w:val="1"/>
          <w:sz w:val="14"/>
        </w:rPr>
        <w:t>a</w:t>
      </w:r>
      <w:r>
        <w:rPr>
          <w:rFonts w:ascii="Theinhardt Bold"/>
          <w:b/>
          <w:color w:val="231F20"/>
          <w:spacing w:val="2"/>
          <w:sz w:val="14"/>
        </w:rPr>
        <w:t>uer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88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J. </w:t>
      </w:r>
      <w:r>
        <w:rPr>
          <w:rFonts w:ascii="Theinhardt Regular" w:hAnsi="Theinhardt Regular"/>
          <w:color w:val="231F20"/>
          <w:spacing w:val="1"/>
          <w:sz w:val="14"/>
        </w:rPr>
        <w:t>Roth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1"/>
          <w:sz w:val="14"/>
        </w:rPr>
        <w:t>Peter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Roth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Langenbruckstrasse</w:t>
      </w:r>
      <w:r>
        <w:rPr>
          <w:rFonts w:ascii="Theinhardt Regular" w:hAnsi="Theinhardt Regular"/>
          <w:color w:val="231F20"/>
          <w:sz w:val="14"/>
        </w:rPr>
        <w:t> 36, </w:t>
      </w:r>
      <w:r>
        <w:rPr>
          <w:rFonts w:ascii="Theinhardt Regular" w:hAnsi="Theinhardt Regular"/>
          <w:color w:val="231F20"/>
          <w:spacing w:val="-6"/>
          <w:sz w:val="14"/>
        </w:rPr>
        <w:t>4717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Mümliswil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62</w:t>
      </w:r>
      <w:r>
        <w:rPr>
          <w:rFonts w:ascii="Theinhardt Regular" w:hAnsi="Theinhardt Regular"/>
          <w:color w:val="231F20"/>
          <w:sz w:val="14"/>
        </w:rPr>
        <w:t> 386 </w:t>
      </w:r>
      <w:r>
        <w:rPr>
          <w:rFonts w:ascii="Theinhardt Regular" w:hAnsi="Theinhardt Regular"/>
          <w:color w:val="231F20"/>
          <w:spacing w:val="-1"/>
          <w:sz w:val="14"/>
        </w:rPr>
        <w:t>70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00</w:t>
      </w:r>
      <w:hyperlink r:id="rId10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www.holz-bau.ch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Fotograf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Pascal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Städeli,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Gundeldingerstr.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183,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4053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Basel</w:t>
      </w:r>
      <w:r>
        <w:rPr>
          <w:rFonts w:ascii="Theinhardt Regular" w:hAnsi="Theinhardt Regular"/>
          <w:sz w:val="14"/>
        </w:rPr>
      </w:r>
    </w:p>
    <w:p>
      <w:pPr>
        <w:spacing w:line="49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724396pt;margin-top:10.634504pt;width:.1pt;height:.1pt;mso-position-horizontal-relative:page;mso-position-vertical-relative:paragraph;z-index:-5992" coordorigin="7714,213" coordsize="2,2">
            <v:shape style="position:absolute;left:7714;top:213;width:2;height:2" coordorigin="7714,213" coordsize="0,0" path="m7714,213l7714,2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10.634504pt;width:.1pt;height:.1pt;mso-position-horizontal-relative:page;mso-position-vertical-relative:paragraph;z-index:1192" coordorigin="11051,213" coordsize="2,2">
            <v:shape style="position:absolute;left:11051;top:213;width:2;height:2" coordorigin="11051,213" coordsize="0,0" path="m11051,213l11051,213e" filled="false" stroked="true" strokeweight=".425pt" strokecolor="#231f20">
              <v:path arrowok="t"/>
            </v:shape>
            <w10:wrap type="none"/>
          </v:group>
        </w:pict>
      </w:r>
      <w:hyperlink r:id="rId11">
        <w:r>
          <w:rPr>
            <w:rFonts w:ascii="Theinhardt Regular"/>
            <w:color w:val="231F20"/>
            <w:spacing w:val="2"/>
            <w:sz w:val="14"/>
          </w:rPr>
          <w:t>pascal.staedeli@bman.ch</w:t>
        </w:r>
        <w:r>
          <w:rPr>
            <w:rFonts w:ascii="Theinhardt Regular"/>
            <w:sz w:val="14"/>
          </w:rPr>
        </w:r>
      </w:hyperlink>
    </w:p>
    <w:p>
      <w:pPr>
        <w:spacing w:after="0" w:line="49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60" w:space="112"/>
            <w:col w:w="3566"/>
          </w:cols>
        </w:sectPr>
      </w:pPr>
    </w:p>
    <w:p>
      <w:pPr>
        <w:pStyle w:val="BodyText"/>
        <w:spacing w:line="211" w:lineRule="exact"/>
        <w:ind w:right="0"/>
        <w:jc w:val="left"/>
      </w:pPr>
      <w:r>
        <w:rPr>
          <w:color w:val="231F20"/>
          <w:spacing w:val="1"/>
        </w:rPr>
        <w:t>nutzt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können,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-freien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Strom</w:t>
      </w:r>
      <w:r>
        <w:rPr/>
      </w:r>
    </w:p>
    <w:p>
      <w:pPr>
        <w:pStyle w:val="BodyText"/>
        <w:spacing w:line="214" w:lineRule="exact"/>
        <w:ind w:right="0"/>
        <w:jc w:val="left"/>
      </w:pPr>
      <w:r>
        <w:rPr>
          <w:color w:val="231F20"/>
        </w:rPr>
        <w:t>zu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produzieren.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solare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Velounterstand</w:t>
      </w:r>
      <w:r>
        <w:rPr/>
      </w:r>
    </w:p>
    <w:p>
      <w:pPr>
        <w:pStyle w:val="BodyText"/>
        <w:spacing w:line="232" w:lineRule="auto" w:before="1"/>
        <w:ind w:right="0"/>
        <w:jc w:val="left"/>
      </w:pPr>
      <w:r>
        <w:rPr>
          <w:color w:val="231F20"/>
          <w:spacing w:val="-1"/>
        </w:rPr>
        <w:t>verdient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daher </w:t>
      </w:r>
      <w:r>
        <w:rPr>
          <w:color w:val="231F20"/>
          <w:spacing w:val="12"/>
        </w:rPr>
        <w:t> </w:t>
      </w:r>
      <w:r>
        <w:rPr>
          <w:color w:val="231F20"/>
        </w:rPr>
        <w:t>den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  <w:spacing w:val="24"/>
        </w:rPr>
        <w:t> </w:t>
      </w:r>
      <w:r>
        <w:rPr>
          <w:color w:val="231F20"/>
        </w:rPr>
        <w:t>2019 für </w:t>
      </w:r>
      <w:r>
        <w:rPr>
          <w:color w:val="231F20"/>
          <w:spacing w:val="-1"/>
        </w:rPr>
        <w:t>Energieanlagen.</w:t>
      </w:r>
      <w:r>
        <w:rPr/>
      </w:r>
    </w:p>
    <w:p>
      <w:pPr>
        <w:tabs>
          <w:tab w:pos="3699" w:val="left" w:leader="none"/>
          <w:tab w:pos="7010" w:val="left" w:leader="none"/>
        </w:tabs>
        <w:spacing w:line="199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catégorie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«Installations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énergétiques».</w:t>
      </w:r>
      <w:r>
        <w:rPr>
          <w:rFonts w:ascii="Theinhardt Regular Italic" w:hAnsi="Theinhardt Regular Italic"/>
          <w:i/>
          <w:color w:val="231F20"/>
          <w:sz w:val="18"/>
        </w:rPr>
        <w:tab/>
      </w:r>
      <w:r>
        <w:rPr>
          <w:rFonts w:ascii="Theinhardt Regular Italic" w:hAnsi="Theinhardt Regular Italic"/>
          <w:i/>
          <w:color w:val="231F20"/>
          <w:sz w:val="18"/>
          <w:u w:val="dotted" w:color="231F20"/>
        </w:rPr>
        <w:t> </w:t>
        <w:tab/>
      </w:r>
      <w:r>
        <w:rPr>
          <w:rFonts w:ascii="Theinhardt Regular Italic" w:hAnsi="Theinhardt Regular Italic"/>
          <w:i/>
          <w:color w:val="231F20"/>
          <w:sz w:val="18"/>
        </w:rPr>
      </w:r>
      <w:r>
        <w:rPr>
          <w:rFonts w:ascii="Theinhardt Regular Italic" w:hAnsi="Theinhardt Regular Italic"/>
          <w:sz w:val="18"/>
        </w:rPr>
      </w:r>
    </w:p>
    <w:p>
      <w:pPr>
        <w:spacing w:after="0" w:line="199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3" w:space="119"/>
            <w:col w:w="7138"/>
          </w:cols>
        </w:sect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9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90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0695" cy="498652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95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1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3"/>
          <w:szCs w:val="3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9"/>
          <w:sz w:val="20"/>
        </w:rPr>
        <w:drawing>
          <wp:inline distT="0" distB="0" distL="0" distR="0">
            <wp:extent cx="3161910" cy="2146649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910" cy="21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9"/>
          <w:sz w:val="20"/>
        </w:rPr>
      </w:r>
      <w:r>
        <w:rPr>
          <w:rFonts w:ascii="Theinhardt Bold"/>
          <w:position w:val="9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54914" cy="220980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91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6"/>
        <w:ind w:left="124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position w:val="-3"/>
          <w:sz w:val="14"/>
        </w:rPr>
        <w:t>2</w:t>
        <w:tab/>
      </w: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9"/>
          <w:szCs w:val="29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9"/>
          <w:szCs w:val="29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Velounterstand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produziert 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vorbild-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integrierten Dach-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Fassadenanlage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rund</w:t>
      </w:r>
      <w:r>
        <w:rPr>
          <w:rFonts w:ascii="Theinhardt Bold" w:hAnsi="Theinhardt Bold" w:cs="Theinhardt Bold" w:eastAsia="Theinhardt Bold"/>
          <w:b/>
          <w:bCs/>
          <w:color w:val="231F20"/>
          <w:spacing w:val="4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28’300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für das dazugehörige MFH.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 </w:t>
      </w:r>
      <w:r>
        <w:rPr>
          <w:rFonts w:ascii="Theinhardt Bold"/>
          <w:b/>
          <w:color w:val="231F20"/>
          <w:spacing w:val="-1"/>
          <w:sz w:val="14"/>
        </w:rPr>
        <w:t>PV-Fassadenanlage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liefert</w:t>
      </w:r>
      <w:r>
        <w:rPr>
          <w:rFonts w:ascii="Theinhardt Bold"/>
          <w:b/>
          <w:color w:val="231F20"/>
          <w:sz w:val="14"/>
        </w:rPr>
        <w:t> vor </w:t>
      </w:r>
      <w:r>
        <w:rPr>
          <w:rFonts w:ascii="Theinhardt Bold"/>
          <w:b/>
          <w:color w:val="231F20"/>
          <w:spacing w:val="-1"/>
          <w:sz w:val="14"/>
        </w:rPr>
        <w:t>allem</w:t>
      </w:r>
      <w:r>
        <w:rPr>
          <w:rFonts w:ascii="Theinhardt Bold"/>
          <w:b/>
          <w:color w:val="231F20"/>
          <w:sz w:val="14"/>
        </w:rPr>
        <w:t> im</w:t>
      </w:r>
      <w:r>
        <w:rPr>
          <w:rFonts w:ascii="Theinhardt Bold"/>
          <w:b/>
          <w:color w:val="231F20"/>
          <w:spacing w:val="48"/>
          <w:sz w:val="14"/>
        </w:rPr>
        <w:t> </w:t>
      </w:r>
      <w:r>
        <w:rPr>
          <w:rFonts w:ascii="Theinhardt Bold"/>
          <w:b/>
          <w:color w:val="231F20"/>
          <w:sz w:val="14"/>
        </w:rPr>
        <w:t>Winter bei niedrigem Sonnenstand einen hohen</w:t>
      </w:r>
      <w:r>
        <w:rPr>
          <w:rFonts w:ascii="Theinhardt Bold"/>
          <w:b/>
          <w:color w:val="231F20"/>
          <w:spacing w:val="22"/>
          <w:sz w:val="14"/>
        </w:rPr>
        <w:t> </w:t>
      </w:r>
      <w:r>
        <w:rPr>
          <w:rFonts w:ascii="Theinhardt Bold"/>
          <w:b/>
          <w:color w:val="231F20"/>
          <w:sz w:val="14"/>
        </w:rPr>
        <w:t>Anteil </w:t>
      </w:r>
      <w:r>
        <w:rPr>
          <w:rFonts w:ascii="Theinhardt Bold"/>
          <w:b/>
          <w:color w:val="231F20"/>
          <w:spacing w:val="-1"/>
          <w:sz w:val="14"/>
        </w:rPr>
        <w:t>Solarstrom.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266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Glas-Glas-Module lassen genug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Tageslicht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durch,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sodass tagsüber </w:t>
      </w:r>
      <w:r>
        <w:rPr>
          <w:rFonts w:ascii="Theinhardt Bold" w:hAnsi="Theinhardt Bold"/>
          <w:b/>
          <w:color w:val="231F20"/>
          <w:spacing w:val="-1"/>
          <w:sz w:val="14"/>
        </w:rPr>
        <w:t>keine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künstliche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Beleuchtung benötigt wird.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56" w:space="116"/>
            <w:col w:w="3392" w:space="179"/>
            <w:col w:w="3567"/>
          </w:cols>
        </w:sect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91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ebl.ch" TargetMode="External"/><Relationship Id="rId6" Type="http://schemas.openxmlformats.org/officeDocument/2006/relationships/hyperlink" Target="mailto:sandro.felice@ebl.ch" TargetMode="External"/><Relationship Id="rId7" Type="http://schemas.openxmlformats.org/officeDocument/2006/relationships/hyperlink" Target="mailto:klaus.kaempf@sustainable-real-estate.ch" TargetMode="External"/><Relationship Id="rId8" Type="http://schemas.openxmlformats.org/officeDocument/2006/relationships/hyperlink" Target="mailto:stefanelli@stefanelli.ch" TargetMode="External"/><Relationship Id="rId9" Type="http://schemas.openxmlformats.org/officeDocument/2006/relationships/hyperlink" Target="mailto:solvatec@agrola.ch" TargetMode="External"/><Relationship Id="rId10" Type="http://schemas.openxmlformats.org/officeDocument/2006/relationships/hyperlink" Target="http://www.holz-bau.ch/" TargetMode="External"/><Relationship Id="rId11" Type="http://schemas.openxmlformats.org/officeDocument/2006/relationships/hyperlink" Target="mailto:pascal.staedeli@bman.ch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2019-10-04T10:21:45Z</dcterms:created>
  <dcterms:modified xsi:type="dcterms:W3CDTF">2019-10-04T10:21:45Z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2019-10-04T00:00:00Z</vt:filetime>
  </property>
</Properties>
</file>