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3" w:val="left" w:leader="none"/>
        </w:tabs>
        <w:spacing w:line="230" w:lineRule="exact" w:before="28"/>
        <w:ind w:left="104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3.440899pt;margin-top:13.647326pt;width:.1pt;height:.1pt;mso-position-horizontal-relative:page;mso-position-vertical-relative:paragraph;z-index:-8656" coordorigin="869,273" coordsize="2,2">
            <v:shape style="position:absolute;left:869;top:273;width:2;height:2" coordorigin="869,273" coordsize="0,0" path="m869,273l869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5.613907pt;margin-top:13.647326pt;width:.1pt;height:.1pt;mso-position-horizontal-relative:page;mso-position-vertical-relative:paragraph;z-index:1120" coordorigin="3312,273" coordsize="2,2">
            <v:shape style="position:absolute;left:3312;top:273;width:2;height:2" coordorigin="3312,273" coordsize="0,0" path="m3312,273l3312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43.440899pt;margin-top:25.147326pt;width:.1pt;height:.1pt;mso-position-horizontal-relative:page;mso-position-vertical-relative:paragraph;z-index:-8608" coordorigin="869,503" coordsize="2,2">
            <v:shape style="position:absolute;left:869;top:503;width:2;height:2" coordorigin="869,503" coordsize="0,0" path="m869,503l869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5.613907pt;margin-top:25.147326pt;width:.1pt;height:.1pt;mso-position-horizontal-relative:page;mso-position-vertical-relative:paragraph;z-index:1168" coordorigin="3312,503" coordsize="2,2">
            <v:shape style="position:absolute;left:3312;top:503;width:2;height:2" coordorigin="3312,503" coordsize="0,0" path="m3312,503l3312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43.228901pt;margin-top:52.976925pt;width:82.204400pt;height:60.2048pt;mso-position-horizontal-relative:page;mso-position-vertical-relative:paragraph;z-index:1192" type="#_x0000_t75" stroked="false">
            <v:imagedata r:id="rId5" o:title=""/>
          </v:shape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2019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28"/>
        <w:ind w:left="104" w:right="110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1980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erstellte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Doppeleinfamilienhaus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(DEFH)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Stählin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St.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Galler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Gemeinde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Gommsi-</w:t>
      </w:r>
      <w:r>
        <w:rPr>
          <w:rFonts w:ascii="Theinhardt Bold" w:hAnsi="Theinhardt Bold" w:cs="Theinhardt Bold" w:eastAsia="Theinhardt Bold"/>
          <w:b/>
          <w:bCs/>
          <w:color w:val="231F20"/>
          <w:spacing w:val="5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wald/Uetliburg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wird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heute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als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Ferienhaus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benutzt.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Vor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Sanierung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betrug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Gesamtener-</w:t>
      </w:r>
      <w:r>
        <w:rPr>
          <w:rFonts w:ascii="Theinhardt Bold" w:hAnsi="Theinhardt Bold" w:cs="Theinhardt Bold" w:eastAsia="Theinhardt Bold"/>
          <w:b/>
          <w:bCs/>
          <w:color w:val="231F20"/>
          <w:spacing w:val="7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giebedarf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24’100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partiellen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Wärmedämmung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eines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Wärmepumpenboilers</w:t>
      </w:r>
      <w:r>
        <w:rPr>
          <w:rFonts w:ascii="Theinhardt Bold" w:hAnsi="Theinhardt Bold" w:cs="Theinhardt Bold" w:eastAsia="Theinhardt Bold"/>
          <w:b/>
          <w:bCs/>
          <w:color w:val="231F20"/>
          <w:spacing w:val="6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Brauchwasseraufbereitung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konnte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Gesamtenergiebedarf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bei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ganzjähriger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Benutzung</w:t>
      </w:r>
      <w:r>
        <w:rPr>
          <w:rFonts w:ascii="Theinhardt Bold" w:hAnsi="Theinhardt Bold" w:cs="Theinhardt Bold" w:eastAsia="Theinhardt Bold"/>
          <w:b/>
          <w:bCs/>
          <w:color w:val="231F20"/>
          <w:spacing w:val="10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17’800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reduziert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werden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Kreuzdach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vorbildlich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ganzflächig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integrierte</w:t>
      </w:r>
      <w:r>
        <w:rPr>
          <w:rFonts w:ascii="Theinhardt Bold" w:hAnsi="Theinhardt Bold" w:cs="Theinhardt Bold" w:eastAsia="Theinhardt Bold"/>
          <w:b/>
          <w:bCs/>
          <w:color w:val="231F20"/>
          <w:spacing w:val="6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23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18’000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Damit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beträgt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color w:val="231F20"/>
          <w:spacing w:val="7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PlusEnergie-DEFH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101%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einem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Solarstromüberschuss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200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kWh/a,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als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Ferienhaus</w:t>
      </w:r>
      <w:r>
        <w:rPr>
          <w:rFonts w:ascii="Theinhardt Bold" w:hAnsi="Theinhardt Bold" w:cs="Theinhardt Bold" w:eastAsia="Theinhardt Bold"/>
          <w:b/>
          <w:bCs/>
          <w:color w:val="231F20"/>
          <w:spacing w:val="8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knapp 4’000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760" w:right="440"/>
          <w:cols w:num="2" w:equalWidth="0">
            <w:col w:w="2544" w:space="134"/>
            <w:col w:w="8032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04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1"/>
          <w:sz w:val="40"/>
        </w:rPr>
        <w:t>101%-PEB-EFH</w:t>
      </w:r>
      <w:r>
        <w:rPr>
          <w:rFonts w:ascii="Theinhardt Black"/>
          <w:b/>
          <w:color w:val="0067B1"/>
          <w:sz w:val="40"/>
        </w:rPr>
        <w:t> </w:t>
      </w:r>
      <w:r>
        <w:rPr>
          <w:rFonts w:ascii="Theinhardt Black"/>
          <w:b/>
          <w:color w:val="0067B1"/>
          <w:spacing w:val="2"/>
          <w:sz w:val="40"/>
        </w:rPr>
        <w:t>Sanierung,</w:t>
      </w:r>
      <w:r>
        <w:rPr>
          <w:rFonts w:ascii="Theinhardt Black"/>
          <w:b/>
          <w:color w:val="0067B1"/>
          <w:spacing w:val="-24"/>
          <w:sz w:val="40"/>
        </w:rPr>
        <w:t> </w:t>
      </w:r>
      <w:r>
        <w:rPr>
          <w:rFonts w:ascii="Theinhardt Black"/>
          <w:b/>
          <w:color w:val="0067B1"/>
          <w:sz w:val="40"/>
        </w:rPr>
        <w:t>8738 </w:t>
      </w:r>
      <w:r>
        <w:rPr>
          <w:rFonts w:ascii="Theinhardt Black"/>
          <w:b/>
          <w:color w:val="0067B1"/>
          <w:spacing w:val="4"/>
          <w:sz w:val="40"/>
        </w:rPr>
        <w:t>Uetliburg/SG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760" w:right="440"/>
        </w:sectPr>
      </w:pPr>
    </w:p>
    <w:p>
      <w:pPr>
        <w:pStyle w:val="BodyText"/>
        <w:spacing w:line="230" w:lineRule="exact"/>
        <w:ind w:right="0"/>
        <w:jc w:val="both"/>
      </w:pPr>
      <w:r>
        <w:rPr>
          <w:color w:val="231F20"/>
          <w:spacing w:val="1"/>
        </w:rPr>
        <w:t>Das</w:t>
      </w:r>
      <w:r>
        <w:rPr>
          <w:color w:val="231F20"/>
          <w:spacing w:val="-2"/>
        </w:rPr>
        <w:t> </w:t>
      </w:r>
      <w:r>
        <w:rPr>
          <w:color w:val="231F20"/>
        </w:rPr>
        <w:t>Doppeleinfamilienhaus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(DEFH)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Uetli-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burg</w:t>
      </w:r>
      <w:r>
        <w:rPr>
          <w:color w:val="231F20"/>
          <w:spacing w:val="23"/>
        </w:rPr>
        <w:t> </w:t>
      </w:r>
      <w:r>
        <w:rPr>
          <w:color w:val="231F20"/>
        </w:rPr>
        <w:t>dient</w:t>
      </w:r>
      <w:r>
        <w:rPr>
          <w:color w:val="231F20"/>
          <w:spacing w:val="24"/>
        </w:rPr>
        <w:t> </w:t>
      </w:r>
      <w:r>
        <w:rPr>
          <w:color w:val="231F20"/>
        </w:rPr>
        <w:t>heute</w:t>
      </w:r>
      <w:r>
        <w:rPr>
          <w:color w:val="231F20"/>
          <w:spacing w:val="23"/>
        </w:rPr>
        <w:t> </w:t>
      </w:r>
      <w:r>
        <w:rPr>
          <w:color w:val="231F20"/>
        </w:rPr>
        <w:t>als</w:t>
      </w:r>
      <w:r>
        <w:rPr>
          <w:color w:val="231F20"/>
          <w:spacing w:val="24"/>
        </w:rPr>
        <w:t> </w:t>
      </w:r>
      <w:r>
        <w:rPr>
          <w:color w:val="231F20"/>
        </w:rPr>
        <w:t>saniertes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Ferienhaus.</w:t>
      </w:r>
      <w:r>
        <w:rPr>
          <w:color w:val="231F20"/>
          <w:spacing w:val="24"/>
        </w:rPr>
        <w:t> </w:t>
      </w:r>
      <w:r>
        <w:rPr>
          <w:color w:val="231F20"/>
          <w:spacing w:val="1"/>
        </w:rPr>
        <w:t>Das</w:t>
      </w:r>
      <w:r>
        <w:rPr>
          <w:color w:val="231F20"/>
          <w:spacing w:val="5"/>
        </w:rPr>
        <w:t> </w:t>
      </w:r>
      <w:r>
        <w:rPr>
          <w:color w:val="231F20"/>
        </w:rPr>
        <w:t>1980</w:t>
      </w:r>
      <w:r>
        <w:rPr>
          <w:color w:val="231F20"/>
          <w:spacing w:val="5"/>
        </w:rPr>
        <w:t> </w:t>
      </w:r>
      <w:r>
        <w:rPr>
          <w:color w:val="231F20"/>
        </w:rPr>
        <w:t>erbaute</w:t>
      </w:r>
      <w:r>
        <w:rPr>
          <w:color w:val="231F20"/>
          <w:spacing w:val="5"/>
        </w:rPr>
        <w:t> </w:t>
      </w:r>
      <w:r>
        <w:rPr>
          <w:color w:val="231F20"/>
        </w:rPr>
        <w:t>Gebäude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verbrauchte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ursprünglich</w:t>
      </w:r>
      <w:r>
        <w:rPr>
          <w:color w:val="231F20"/>
          <w:spacing w:val="2"/>
        </w:rPr>
        <w:t> </w:t>
      </w:r>
      <w:r>
        <w:rPr>
          <w:color w:val="231F20"/>
        </w:rPr>
        <w:t>24’100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2"/>
        </w:rPr>
        <w:t> </w:t>
      </w:r>
      <w:r>
        <w:rPr>
          <w:color w:val="231F20"/>
        </w:rPr>
        <w:t>und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wurde</w:t>
      </w:r>
      <w:r>
        <w:rPr>
          <w:color w:val="231F20"/>
          <w:spacing w:val="2"/>
        </w:rPr>
        <w:t> </w:t>
      </w:r>
      <w:r>
        <w:rPr>
          <w:color w:val="231F20"/>
        </w:rPr>
        <w:t>von</w:t>
      </w:r>
      <w:r>
        <w:rPr>
          <w:color w:val="231F20"/>
          <w:spacing w:val="30"/>
        </w:rPr>
        <w:t> </w:t>
      </w:r>
      <w:r>
        <w:rPr>
          <w:color w:val="231F20"/>
        </w:rPr>
        <w:t>dem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Ehepaar</w:t>
      </w:r>
      <w:r>
        <w:rPr>
          <w:color w:val="231F20"/>
          <w:spacing w:val="-6"/>
        </w:rPr>
        <w:t> </w:t>
      </w:r>
      <w:r>
        <w:rPr>
          <w:color w:val="231F20"/>
        </w:rPr>
        <w:t>Stählin</w:t>
      </w:r>
      <w:r>
        <w:rPr>
          <w:color w:val="231F20"/>
          <w:spacing w:val="-6"/>
        </w:rPr>
        <w:t> </w:t>
      </w:r>
      <w:r>
        <w:rPr>
          <w:color w:val="231F20"/>
        </w:rPr>
        <w:t>2018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energetisch</w:t>
      </w:r>
      <w:r>
        <w:rPr>
          <w:color w:val="231F20"/>
          <w:spacing w:val="-6"/>
        </w:rPr>
        <w:t> </w:t>
      </w:r>
      <w:r>
        <w:rPr>
          <w:color w:val="231F20"/>
        </w:rPr>
        <w:t>teil-</w:t>
      </w:r>
      <w:r>
        <w:rPr>
          <w:color w:val="231F20"/>
          <w:spacing w:val="24"/>
        </w:rPr>
        <w:t> </w:t>
      </w:r>
      <w:r>
        <w:rPr>
          <w:color w:val="231F20"/>
        </w:rPr>
        <w:t>saniert.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12"/>
        </w:rPr>
        <w:t> </w:t>
      </w:r>
      <w:r>
        <w:rPr>
          <w:color w:val="231F20"/>
        </w:rPr>
        <w:t>Dämmung</w:t>
      </w:r>
      <w:r>
        <w:rPr>
          <w:color w:val="231F20"/>
          <w:spacing w:val="12"/>
        </w:rPr>
        <w:t> </w:t>
      </w:r>
      <w:r>
        <w:rPr>
          <w:color w:val="231F20"/>
        </w:rPr>
        <w:t>von</w:t>
      </w:r>
      <w:r>
        <w:rPr>
          <w:color w:val="231F20"/>
          <w:spacing w:val="12"/>
        </w:rPr>
        <w:t> </w:t>
      </w:r>
      <w:r>
        <w:rPr>
          <w:color w:val="231F20"/>
        </w:rPr>
        <w:t>Dach</w:t>
      </w:r>
      <w:r>
        <w:rPr>
          <w:color w:val="231F20"/>
          <w:spacing w:val="12"/>
        </w:rPr>
        <w:t> </w:t>
      </w:r>
      <w:r>
        <w:rPr>
          <w:color w:val="231F20"/>
        </w:rPr>
        <w:t>und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Wän-</w:t>
      </w:r>
      <w:r>
        <w:rPr>
          <w:color w:val="231F20"/>
          <w:spacing w:val="20"/>
        </w:rPr>
        <w:t> </w:t>
      </w:r>
      <w:r>
        <w:rPr>
          <w:color w:val="231F20"/>
        </w:rPr>
        <w:t>den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wurde</w:t>
      </w:r>
      <w:r>
        <w:rPr>
          <w:color w:val="231F20"/>
          <w:spacing w:val="-10"/>
        </w:rPr>
        <w:t> </w:t>
      </w:r>
      <w:r>
        <w:rPr>
          <w:color w:val="231F20"/>
        </w:rPr>
        <w:t>verbessert</w:t>
      </w:r>
      <w:r>
        <w:rPr>
          <w:color w:val="231F20"/>
          <w:spacing w:val="-10"/>
        </w:rPr>
        <w:t> </w:t>
      </w:r>
      <w:r>
        <w:rPr>
          <w:color w:val="231F20"/>
        </w:rPr>
        <w:t>und</w:t>
      </w:r>
      <w:r>
        <w:rPr>
          <w:color w:val="231F20"/>
          <w:spacing w:val="-10"/>
        </w:rPr>
        <w:t> </w:t>
      </w:r>
      <w:r>
        <w:rPr>
          <w:color w:val="231F20"/>
        </w:rPr>
        <w:t>die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Warmwasser-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aufbereitung</w:t>
      </w:r>
      <w:r>
        <w:rPr>
          <w:color w:val="231F20"/>
          <w:spacing w:val="8"/>
        </w:rPr>
        <w:t> </w:t>
      </w:r>
      <w:r>
        <w:rPr>
          <w:color w:val="231F20"/>
        </w:rPr>
        <w:t>über</w:t>
      </w:r>
      <w:r>
        <w:rPr>
          <w:color w:val="231F20"/>
          <w:spacing w:val="8"/>
        </w:rPr>
        <w:t> </w:t>
      </w:r>
      <w:r>
        <w:rPr>
          <w:color w:val="231F20"/>
        </w:rPr>
        <w:t>eine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Wärmepumpe</w:t>
      </w:r>
      <w:r>
        <w:rPr>
          <w:color w:val="231F20"/>
          <w:spacing w:val="20"/>
        </w:rPr>
        <w:t> </w:t>
      </w:r>
      <w:r>
        <w:rPr>
          <w:color w:val="231F20"/>
        </w:rPr>
        <w:t>realisiert.</w:t>
      </w:r>
      <w:r>
        <w:rPr>
          <w:color w:val="231F20"/>
          <w:spacing w:val="3"/>
        </w:rPr>
        <w:t> </w:t>
      </w:r>
      <w:r>
        <w:rPr>
          <w:color w:val="231F20"/>
        </w:rPr>
        <w:t>Mit</w:t>
      </w:r>
      <w:r>
        <w:rPr>
          <w:color w:val="231F20"/>
          <w:spacing w:val="13"/>
        </w:rPr>
        <w:t> </w:t>
      </w:r>
      <w:r>
        <w:rPr>
          <w:color w:val="231F20"/>
        </w:rPr>
        <w:t>der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solarbetriebenen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Wärme-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pumpe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wird</w:t>
      </w:r>
      <w:r>
        <w:rPr>
          <w:color w:val="231F20"/>
          <w:spacing w:val="2"/>
        </w:rPr>
        <w:t> </w:t>
      </w:r>
      <w:r>
        <w:rPr>
          <w:color w:val="231F20"/>
        </w:rPr>
        <w:t>das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warme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Wasser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aufbereitet.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Raumwärme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wird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immer</w:t>
      </w:r>
      <w:r>
        <w:rPr>
          <w:color w:val="231F20"/>
          <w:spacing w:val="-7"/>
        </w:rPr>
        <w:t> </w:t>
      </w:r>
      <w:r>
        <w:rPr>
          <w:color w:val="231F20"/>
        </w:rPr>
        <w:t>noch</w:t>
      </w:r>
      <w:r>
        <w:rPr>
          <w:color w:val="231F20"/>
          <w:spacing w:val="-7"/>
        </w:rPr>
        <w:t> </w:t>
      </w:r>
      <w:r>
        <w:rPr>
          <w:color w:val="231F20"/>
        </w:rPr>
        <w:t>über</w:t>
      </w:r>
      <w:r>
        <w:rPr>
          <w:color w:val="231F20"/>
          <w:spacing w:val="-7"/>
        </w:rPr>
        <w:t> </w:t>
      </w:r>
      <w:r>
        <w:rPr>
          <w:color w:val="231F20"/>
        </w:rPr>
        <w:t>eine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stromfressende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Elektroheizung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bereitge-</w:t>
      </w:r>
      <w:r>
        <w:rPr>
          <w:color w:val="231F20"/>
          <w:spacing w:val="27"/>
        </w:rPr>
        <w:t> </w:t>
      </w:r>
      <w:r>
        <w:rPr>
          <w:color w:val="231F20"/>
        </w:rPr>
        <w:t>stellt.</w:t>
      </w:r>
      <w:r>
        <w:rPr>
          <w:color w:val="231F20"/>
          <w:spacing w:val="21"/>
        </w:rPr>
        <w:t> </w:t>
      </w:r>
      <w:r>
        <w:rPr>
          <w:color w:val="231F20"/>
        </w:rPr>
        <w:t>Bei</w:t>
      </w:r>
      <w:r>
        <w:rPr>
          <w:color w:val="231F20"/>
          <w:spacing w:val="31"/>
        </w:rPr>
        <w:t> </w:t>
      </w:r>
      <w:r>
        <w:rPr>
          <w:color w:val="231F20"/>
        </w:rPr>
        <w:t>einem</w:t>
      </w:r>
      <w:r>
        <w:rPr>
          <w:color w:val="231F20"/>
          <w:spacing w:val="32"/>
        </w:rPr>
        <w:t> </w:t>
      </w:r>
      <w:r>
        <w:rPr>
          <w:color w:val="231F20"/>
        </w:rPr>
        <w:t>ganzjährlichen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Verbrauch</w:t>
      </w:r>
      <w:r>
        <w:rPr>
          <w:color w:val="231F20"/>
          <w:spacing w:val="24"/>
        </w:rPr>
        <w:t> </w:t>
      </w:r>
      <w:r>
        <w:rPr>
          <w:color w:val="231F20"/>
        </w:rPr>
        <w:t>von</w:t>
      </w:r>
      <w:r>
        <w:rPr>
          <w:color w:val="231F20"/>
          <w:spacing w:val="16"/>
        </w:rPr>
        <w:t> </w:t>
      </w:r>
      <w:r>
        <w:rPr>
          <w:color w:val="231F20"/>
        </w:rPr>
        <w:t>12’600</w:t>
      </w:r>
      <w:r>
        <w:rPr>
          <w:color w:val="231F20"/>
          <w:spacing w:val="16"/>
        </w:rPr>
        <w:t> </w:t>
      </w:r>
      <w:r>
        <w:rPr>
          <w:color w:val="231F20"/>
        </w:rPr>
        <w:t>kWh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macht</w:t>
      </w:r>
      <w:r>
        <w:rPr>
          <w:color w:val="231F20"/>
          <w:spacing w:val="16"/>
        </w:rPr>
        <w:t> </w:t>
      </w:r>
      <w:r>
        <w:rPr>
          <w:color w:val="231F20"/>
        </w:rPr>
        <w:t>sie</w:t>
      </w:r>
      <w:r>
        <w:rPr>
          <w:color w:val="231F20"/>
          <w:spacing w:val="16"/>
        </w:rPr>
        <w:t> </w:t>
      </w:r>
      <w:r>
        <w:rPr>
          <w:color w:val="231F20"/>
        </w:rPr>
        <w:t>über</w:t>
      </w:r>
      <w:r>
        <w:rPr>
          <w:color w:val="231F20"/>
          <w:spacing w:val="16"/>
        </w:rPr>
        <w:t> </w:t>
      </w:r>
      <w:r>
        <w:rPr>
          <w:color w:val="231F20"/>
        </w:rPr>
        <w:t>70%</w:t>
      </w:r>
      <w:r>
        <w:rPr>
          <w:color w:val="231F20"/>
          <w:spacing w:val="16"/>
        </w:rPr>
        <w:t> </w:t>
      </w:r>
      <w:r>
        <w:rPr>
          <w:color w:val="231F20"/>
        </w:rPr>
        <w:t>des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Gesamtenergiebedarfs</w:t>
      </w:r>
      <w:r>
        <w:rPr>
          <w:color w:val="231F20"/>
          <w:spacing w:val="27"/>
        </w:rPr>
        <w:t> </w:t>
      </w:r>
      <w:r>
        <w:rPr>
          <w:color w:val="231F20"/>
        </w:rPr>
        <w:t>von</w:t>
      </w:r>
      <w:r>
        <w:rPr>
          <w:color w:val="231F20"/>
          <w:spacing w:val="28"/>
        </w:rPr>
        <w:t> </w:t>
      </w:r>
      <w:r>
        <w:rPr>
          <w:color w:val="231F20"/>
        </w:rPr>
        <w:t>17’800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38"/>
        </w:rPr>
        <w:t> </w:t>
      </w:r>
      <w:r>
        <w:rPr>
          <w:color w:val="231F20"/>
        </w:rPr>
        <w:t>aus. Unterstützt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wird</w:t>
      </w:r>
      <w:r>
        <w:rPr>
          <w:color w:val="231F20"/>
          <w:spacing w:val="11"/>
        </w:rPr>
        <w:t> </w:t>
      </w:r>
      <w:r>
        <w:rPr>
          <w:color w:val="231F20"/>
        </w:rPr>
        <w:t>die</w:t>
      </w:r>
      <w:r>
        <w:rPr>
          <w:color w:val="231F20"/>
          <w:spacing w:val="11"/>
        </w:rPr>
        <w:t> </w:t>
      </w:r>
      <w:r>
        <w:rPr>
          <w:color w:val="231F20"/>
        </w:rPr>
        <w:t>Heizung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durch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ei-</w:t>
      </w:r>
      <w:r>
        <w:rPr>
          <w:color w:val="231F20"/>
          <w:spacing w:val="40"/>
        </w:rPr>
        <w:t> </w:t>
      </w:r>
      <w:r>
        <w:rPr>
          <w:color w:val="231F20"/>
        </w:rPr>
        <w:t>nen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Kamin,</w:t>
      </w:r>
      <w:r>
        <w:rPr>
          <w:color w:val="231F20"/>
          <w:spacing w:val="22"/>
        </w:rPr>
        <w:t> </w:t>
      </w:r>
      <w:r>
        <w:rPr>
          <w:color w:val="231F20"/>
        </w:rPr>
        <w:t>welcher</w:t>
      </w:r>
      <w:r>
        <w:rPr>
          <w:color w:val="231F20"/>
          <w:spacing w:val="33"/>
        </w:rPr>
        <w:t> </w:t>
      </w:r>
      <w:r>
        <w:rPr>
          <w:color w:val="231F20"/>
        </w:rPr>
        <w:t>1’800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Wärme</w:t>
      </w:r>
      <w:r>
        <w:rPr>
          <w:color w:val="231F20"/>
          <w:spacing w:val="29"/>
        </w:rPr>
        <w:t> </w:t>
      </w:r>
      <w:r>
        <w:rPr>
          <w:color w:val="231F20"/>
        </w:rPr>
        <w:t>liefert.</w:t>
      </w:r>
      <w:r>
        <w:rPr/>
      </w:r>
    </w:p>
    <w:p>
      <w:pPr>
        <w:pStyle w:val="BodyText"/>
        <w:spacing w:line="230" w:lineRule="exact" w:before="0"/>
        <w:ind w:right="8" w:firstLine="226"/>
        <w:jc w:val="left"/>
      </w:pPr>
      <w:r>
        <w:rPr>
          <w:color w:val="231F20"/>
        </w:rPr>
        <w:t>Als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Ferienwohnung</w:t>
      </w:r>
      <w:r>
        <w:rPr>
          <w:color w:val="231F20"/>
          <w:spacing w:val="43"/>
        </w:rPr>
        <w:t> </w:t>
      </w:r>
      <w:r>
        <w:rPr>
          <w:color w:val="231F20"/>
        </w:rPr>
        <w:t>weist</w:t>
      </w:r>
      <w:r>
        <w:rPr>
          <w:color w:val="231F20"/>
          <w:spacing w:val="42"/>
        </w:rPr>
        <w:t> </w:t>
      </w:r>
      <w:r>
        <w:rPr>
          <w:color w:val="231F20"/>
        </w:rPr>
        <w:t>das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PEB</w:t>
      </w:r>
      <w:r>
        <w:rPr>
          <w:color w:val="231F20"/>
          <w:spacing w:val="43"/>
        </w:rPr>
        <w:t> </w:t>
      </w:r>
      <w:r>
        <w:rPr>
          <w:color w:val="231F20"/>
        </w:rPr>
        <w:t>sa-</w:t>
      </w:r>
      <w:r>
        <w:rPr>
          <w:color w:val="231F20"/>
          <w:spacing w:val="21"/>
        </w:rPr>
        <w:t> </w:t>
      </w:r>
      <w:r>
        <w:rPr>
          <w:color w:val="231F20"/>
        </w:rPr>
        <w:t>nierte 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DEFH</w:t>
      </w:r>
      <w:r>
        <w:rPr>
          <w:color w:val="231F20"/>
        </w:rPr>
        <w:t> </w:t>
      </w:r>
      <w:r>
        <w:rPr>
          <w:color w:val="231F20"/>
          <w:spacing w:val="6"/>
        </w:rPr>
        <w:t> </w:t>
      </w:r>
      <w:r>
        <w:rPr>
          <w:color w:val="231F20"/>
        </w:rPr>
        <w:t>einen 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Stromüberschuss</w:t>
      </w:r>
      <w:r>
        <w:rPr>
          <w:color w:val="231F20"/>
        </w:rPr>
        <w:t> </w:t>
      </w:r>
      <w:r>
        <w:rPr>
          <w:color w:val="231F20"/>
          <w:spacing w:val="6"/>
        </w:rPr>
        <w:t> </w:t>
      </w:r>
      <w:r>
        <w:rPr>
          <w:color w:val="231F20"/>
        </w:rPr>
        <w:t>von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/>
        <w:br w:type="column"/>
      </w:r>
      <w:r>
        <w:rPr>
          <w:color w:val="231F20"/>
        </w:rPr>
        <w:t>rund</w:t>
      </w:r>
      <w:r>
        <w:rPr>
          <w:color w:val="231F20"/>
          <w:spacing w:val="25"/>
        </w:rPr>
        <w:t> </w:t>
      </w:r>
      <w:r>
        <w:rPr>
          <w:color w:val="231F20"/>
        </w:rPr>
        <w:t>4’000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auf.</w:t>
      </w:r>
      <w:r>
        <w:rPr>
          <w:color w:val="231F20"/>
          <w:spacing w:val="15"/>
        </w:rPr>
        <w:t> </w:t>
      </w:r>
      <w:r>
        <w:rPr>
          <w:color w:val="231F20"/>
        </w:rPr>
        <w:t>Eine</w:t>
      </w:r>
      <w:r>
        <w:rPr>
          <w:color w:val="231F20"/>
          <w:spacing w:val="26"/>
        </w:rPr>
        <w:t> </w:t>
      </w:r>
      <w:r>
        <w:rPr>
          <w:color w:val="231F20"/>
        </w:rPr>
        <w:t>Besonderheit</w:t>
      </w:r>
      <w:r>
        <w:rPr>
          <w:color w:val="231F20"/>
          <w:spacing w:val="24"/>
        </w:rPr>
        <w:t> </w:t>
      </w:r>
      <w:r>
        <w:rPr>
          <w:color w:val="231F20"/>
        </w:rPr>
        <w:t>ist</w:t>
      </w:r>
      <w:r>
        <w:rPr>
          <w:color w:val="231F20"/>
          <w:spacing w:val="-1"/>
        </w:rPr>
        <w:t> </w:t>
      </w:r>
      <w:r>
        <w:rPr>
          <w:color w:val="231F20"/>
        </w:rPr>
        <w:t>die</w:t>
      </w:r>
      <w:r>
        <w:rPr>
          <w:color w:val="231F20"/>
          <w:spacing w:val="-1"/>
        </w:rPr>
        <w:t> </w:t>
      </w:r>
      <w:r>
        <w:rPr>
          <w:color w:val="231F20"/>
        </w:rPr>
        <w:t>hervorragende,</w:t>
      </w:r>
      <w:r>
        <w:rPr>
          <w:color w:val="231F20"/>
          <w:spacing w:val="-12"/>
        </w:rPr>
        <w:t> </w:t>
      </w:r>
      <w:r>
        <w:rPr>
          <w:color w:val="231F20"/>
        </w:rPr>
        <w:t>vollflächig</w:t>
      </w:r>
      <w:r>
        <w:rPr>
          <w:color w:val="231F20"/>
          <w:spacing w:val="-1"/>
        </w:rPr>
        <w:t> </w:t>
      </w:r>
      <w:r>
        <w:rPr>
          <w:color w:val="231F20"/>
        </w:rPr>
        <w:t>integrierte</w:t>
      </w:r>
      <w:r>
        <w:rPr>
          <w:color w:val="231F20"/>
          <w:spacing w:val="22"/>
        </w:rPr>
        <w:t> </w:t>
      </w:r>
      <w:r>
        <w:rPr>
          <w:color w:val="231F20"/>
        </w:rPr>
        <w:t>23</w:t>
      </w:r>
      <w:r>
        <w:rPr>
          <w:color w:val="231F20"/>
          <w:spacing w:val="-3"/>
        </w:rPr>
        <w:t> </w:t>
      </w:r>
      <w:r>
        <w:rPr>
          <w:color w:val="231F20"/>
        </w:rPr>
        <w:t>kW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starke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PV-Anlage.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3"/>
        </w:rPr>
        <w:t> PV- </w:t>
      </w:r>
      <w:r>
        <w:rPr>
          <w:color w:val="231F20"/>
        </w:rPr>
        <w:t>und</w:t>
      </w:r>
      <w:r>
        <w:rPr>
          <w:color w:val="231F20"/>
          <w:spacing w:val="-3"/>
        </w:rPr>
        <w:t> </w:t>
      </w:r>
      <w:r>
        <w:rPr>
          <w:color w:val="231F20"/>
        </w:rPr>
        <w:t>Blind-</w:t>
      </w:r>
      <w:r>
        <w:rPr>
          <w:color w:val="231F20"/>
          <w:spacing w:val="27"/>
        </w:rPr>
        <w:t> </w:t>
      </w:r>
      <w:r>
        <w:rPr>
          <w:color w:val="231F20"/>
        </w:rPr>
        <w:t>module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mussten</w:t>
      </w:r>
      <w:r>
        <w:rPr>
          <w:color w:val="231F20"/>
          <w:spacing w:val="-15"/>
        </w:rPr>
        <w:t> </w:t>
      </w:r>
      <w:r>
        <w:rPr>
          <w:color w:val="231F20"/>
        </w:rPr>
        <w:t>für</w:t>
      </w:r>
      <w:r>
        <w:rPr>
          <w:color w:val="231F20"/>
          <w:spacing w:val="-15"/>
        </w:rPr>
        <w:t> </w:t>
      </w:r>
      <w:r>
        <w:rPr>
          <w:color w:val="231F20"/>
        </w:rPr>
        <w:t>die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anspruchsvolle</w:t>
      </w:r>
      <w:r>
        <w:rPr>
          <w:color w:val="231F20"/>
          <w:spacing w:val="-15"/>
        </w:rPr>
        <w:t> </w:t>
      </w:r>
      <w:r>
        <w:rPr>
          <w:color w:val="231F20"/>
        </w:rPr>
        <w:t>Inte-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gration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das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Kreuzdach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teilweise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massan-</w:t>
      </w:r>
      <w:r>
        <w:rPr>
          <w:color w:val="231F20"/>
          <w:spacing w:val="41"/>
        </w:rPr>
        <w:t> </w:t>
      </w:r>
      <w:r>
        <w:rPr>
          <w:color w:val="231F20"/>
        </w:rPr>
        <w:t>gefertigt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werden.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21"/>
        </w:rPr>
        <w:t> </w:t>
      </w:r>
      <w:r>
        <w:rPr>
          <w:color w:val="231F20"/>
        </w:rPr>
        <w:t>Herstellung</w:t>
      </w:r>
      <w:r>
        <w:rPr>
          <w:color w:val="231F20"/>
          <w:spacing w:val="21"/>
        </w:rPr>
        <w:t> </w:t>
      </w:r>
      <w:r>
        <w:rPr>
          <w:color w:val="231F20"/>
        </w:rPr>
        <w:t>von</w:t>
      </w:r>
      <w:r>
        <w:rPr>
          <w:color w:val="231F20"/>
          <w:spacing w:val="26"/>
        </w:rPr>
        <w:t> </w:t>
      </w:r>
      <w:r>
        <w:rPr>
          <w:color w:val="231F20"/>
        </w:rPr>
        <w:t>massangefertigten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PV-Modulen</w:t>
      </w:r>
      <w:r>
        <w:rPr>
          <w:color w:val="231F20"/>
          <w:spacing w:val="22"/>
        </w:rPr>
        <w:t> </w:t>
      </w:r>
      <w:r>
        <w:rPr>
          <w:color w:val="231F20"/>
        </w:rPr>
        <w:t>sind</w:t>
      </w:r>
      <w:r>
        <w:rPr>
          <w:color w:val="231F20"/>
          <w:spacing w:val="22"/>
        </w:rPr>
        <w:t> </w:t>
      </w:r>
      <w:r>
        <w:rPr>
          <w:color w:val="231F20"/>
        </w:rPr>
        <w:t>heute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unwesentlich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teurer</w:t>
      </w:r>
      <w:r>
        <w:rPr>
          <w:color w:val="231F20"/>
          <w:spacing w:val="8"/>
        </w:rPr>
        <w:t> </w:t>
      </w:r>
      <w:r>
        <w:rPr>
          <w:color w:val="231F20"/>
        </w:rPr>
        <w:t>als</w:t>
      </w:r>
      <w:r>
        <w:rPr>
          <w:color w:val="231F20"/>
          <w:spacing w:val="8"/>
        </w:rPr>
        <w:t> </w:t>
      </w:r>
      <w:r>
        <w:rPr>
          <w:color w:val="231F20"/>
        </w:rPr>
        <w:t>Blindmodule;</w:t>
      </w:r>
      <w:r>
        <w:rPr>
          <w:color w:val="231F20"/>
          <w:spacing w:val="8"/>
        </w:rPr>
        <w:t> </w:t>
      </w:r>
      <w:r>
        <w:rPr>
          <w:color w:val="231F20"/>
        </w:rPr>
        <w:t>sie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können</w:t>
      </w:r>
      <w:r>
        <w:rPr>
          <w:color w:val="231F20"/>
          <w:spacing w:val="11"/>
        </w:rPr>
        <w:t> </w:t>
      </w:r>
      <w:r>
        <w:rPr>
          <w:color w:val="231F20"/>
        </w:rPr>
        <w:t>die</w:t>
      </w:r>
      <w:r>
        <w:rPr>
          <w:color w:val="231F20"/>
          <w:spacing w:val="11"/>
        </w:rPr>
        <w:t> </w:t>
      </w:r>
      <w:r>
        <w:rPr>
          <w:color w:val="231F20"/>
        </w:rPr>
        <w:t>benötigte</w:t>
      </w:r>
      <w:r>
        <w:rPr>
          <w:color w:val="231F20"/>
          <w:spacing w:val="11"/>
        </w:rPr>
        <w:t> </w:t>
      </w:r>
      <w:r>
        <w:rPr>
          <w:color w:val="231F20"/>
        </w:rPr>
        <w:t>Modulherstellungs-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energie</w:t>
      </w:r>
      <w:r>
        <w:rPr>
          <w:color w:val="231F20"/>
          <w:spacing w:val="8"/>
        </w:rPr>
        <w:t> </w:t>
      </w:r>
      <w:r>
        <w:rPr>
          <w:color w:val="231F20"/>
        </w:rPr>
        <w:t>wieder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gewinnen.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9"/>
        </w:rPr>
        <w:t> </w:t>
      </w:r>
      <w:r>
        <w:rPr>
          <w:color w:val="231F20"/>
        </w:rPr>
        <w:t>allseitig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aus-</w:t>
      </w:r>
      <w:r>
        <w:rPr>
          <w:color w:val="231F20"/>
          <w:spacing w:val="28"/>
        </w:rPr>
        <w:t> </w:t>
      </w:r>
      <w:r>
        <w:rPr>
          <w:color w:val="231F20"/>
        </w:rPr>
        <w:t>gerichtete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PV-Anlage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produziert</w:t>
      </w:r>
      <w:r>
        <w:rPr>
          <w:color w:val="231F20"/>
          <w:spacing w:val="18"/>
        </w:rPr>
        <w:t> </w:t>
      </w:r>
      <w:r>
        <w:rPr>
          <w:color w:val="231F20"/>
        </w:rPr>
        <w:t>rund</w:t>
      </w:r>
      <w:r>
        <w:rPr>
          <w:color w:val="231F20"/>
          <w:spacing w:val="31"/>
        </w:rPr>
        <w:t> </w:t>
      </w:r>
      <w:r>
        <w:rPr>
          <w:color w:val="231F20"/>
        </w:rPr>
        <w:t>18’000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31"/>
        </w:rPr>
        <w:t> </w:t>
      </w:r>
      <w:r>
        <w:rPr>
          <w:color w:val="231F20"/>
        </w:rPr>
        <w:t>Damit</w:t>
      </w:r>
      <w:r>
        <w:rPr>
          <w:color w:val="231F20"/>
          <w:spacing w:val="41"/>
        </w:rPr>
        <w:t> </w:t>
      </w:r>
      <w:r>
        <w:rPr>
          <w:color w:val="231F20"/>
        </w:rPr>
        <w:t>deckt</w:t>
      </w:r>
      <w:r>
        <w:rPr>
          <w:color w:val="231F20"/>
          <w:spacing w:val="42"/>
        </w:rPr>
        <w:t> </w:t>
      </w:r>
      <w:r>
        <w:rPr>
          <w:color w:val="231F20"/>
        </w:rPr>
        <w:t>sie</w:t>
      </w:r>
      <w:r>
        <w:rPr>
          <w:color w:val="231F20"/>
          <w:spacing w:val="42"/>
        </w:rPr>
        <w:t> </w:t>
      </w:r>
      <w:r>
        <w:rPr>
          <w:color w:val="231F20"/>
        </w:rPr>
        <w:t>den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ver-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gleichsweise</w:t>
      </w:r>
      <w:r>
        <w:rPr>
          <w:color w:val="231F20"/>
          <w:spacing w:val="15"/>
        </w:rPr>
        <w:t> </w:t>
      </w:r>
      <w:r>
        <w:rPr>
          <w:color w:val="231F20"/>
        </w:rPr>
        <w:t>hohen</w:t>
      </w:r>
      <w:r>
        <w:rPr>
          <w:color w:val="231F20"/>
          <w:spacing w:val="15"/>
        </w:rPr>
        <w:t> </w:t>
      </w:r>
      <w:r>
        <w:rPr>
          <w:color w:val="231F20"/>
        </w:rPr>
        <w:t>Eigenbedarf</w:t>
      </w:r>
      <w:r>
        <w:rPr>
          <w:color w:val="231F20"/>
          <w:spacing w:val="15"/>
        </w:rPr>
        <w:t> </w:t>
      </w:r>
      <w:r>
        <w:rPr>
          <w:color w:val="231F20"/>
        </w:rPr>
        <w:t>und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wan-</w:t>
      </w:r>
      <w:r>
        <w:rPr>
          <w:color w:val="231F20"/>
          <w:spacing w:val="25"/>
        </w:rPr>
        <w:t> </w:t>
      </w:r>
      <w:r>
        <w:rPr>
          <w:color w:val="231F20"/>
        </w:rPr>
        <w:t>delt</w:t>
      </w:r>
      <w:r>
        <w:rPr>
          <w:color w:val="231F20"/>
          <w:spacing w:val="27"/>
        </w:rPr>
        <w:t> </w:t>
      </w:r>
      <w:r>
        <w:rPr>
          <w:color w:val="231F20"/>
        </w:rPr>
        <w:t>das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Ferienhaus</w:t>
      </w:r>
      <w:r>
        <w:rPr>
          <w:color w:val="231F20"/>
          <w:spacing w:val="27"/>
        </w:rPr>
        <w:t> </w:t>
      </w:r>
      <w:r>
        <w:rPr>
          <w:color w:val="231F20"/>
        </w:rPr>
        <w:t>in</w:t>
      </w:r>
      <w:r>
        <w:rPr>
          <w:color w:val="231F20"/>
          <w:spacing w:val="28"/>
        </w:rPr>
        <w:t> </w:t>
      </w:r>
      <w:r>
        <w:rPr>
          <w:color w:val="231F20"/>
        </w:rPr>
        <w:t>einen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PlusEnergie-</w:t>
      </w:r>
      <w:r>
        <w:rPr>
          <w:color w:val="231F20"/>
          <w:spacing w:val="28"/>
        </w:rPr>
        <w:t> </w:t>
      </w:r>
      <w:r>
        <w:rPr>
          <w:color w:val="231F20"/>
          <w:spacing w:val="1"/>
        </w:rPr>
        <w:t>Bau,</w:t>
      </w:r>
      <w:r>
        <w:rPr>
          <w:color w:val="231F20"/>
          <w:spacing w:val="-18"/>
        </w:rPr>
        <w:t> </w:t>
      </w:r>
      <w:r>
        <w:rPr>
          <w:color w:val="231F20"/>
        </w:rPr>
        <w:t>welcher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seine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Energie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-frei/neutral</w:t>
      </w:r>
      <w:r>
        <w:rPr>
          <w:color w:val="231F20"/>
          <w:spacing w:val="33"/>
        </w:rPr>
        <w:t> </w:t>
      </w:r>
      <w:r>
        <w:rPr>
          <w:color w:val="231F20"/>
        </w:rPr>
        <w:t>produziert.</w:t>
      </w:r>
      <w:r>
        <w:rPr>
          <w:color w:val="231F20"/>
          <w:spacing w:val="18"/>
        </w:rPr>
        <w:t> </w:t>
      </w:r>
      <w:r>
        <w:rPr>
          <w:color w:val="231F20"/>
        </w:rPr>
        <w:t>Mit</w:t>
      </w:r>
      <w:r>
        <w:rPr>
          <w:color w:val="231F20"/>
          <w:spacing w:val="28"/>
        </w:rPr>
        <w:t> </w:t>
      </w:r>
      <w:r>
        <w:rPr>
          <w:color w:val="231F20"/>
        </w:rPr>
        <w:t>dem</w:t>
      </w:r>
      <w:r>
        <w:rPr>
          <w:color w:val="231F20"/>
          <w:spacing w:val="29"/>
        </w:rPr>
        <w:t> </w:t>
      </w:r>
      <w:r>
        <w:rPr>
          <w:color w:val="231F20"/>
        </w:rPr>
        <w:t>Ersatz</w:t>
      </w:r>
      <w:r>
        <w:rPr>
          <w:color w:val="231F20"/>
          <w:spacing w:val="28"/>
        </w:rPr>
        <w:t> </w:t>
      </w:r>
      <w:r>
        <w:rPr>
          <w:color w:val="231F20"/>
        </w:rPr>
        <w:t>der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Elektrohei-</w:t>
      </w:r>
      <w:r>
        <w:rPr>
          <w:color w:val="231F20"/>
          <w:spacing w:val="26"/>
        </w:rPr>
        <w:t> </w:t>
      </w:r>
      <w:r>
        <w:rPr>
          <w:color w:val="231F20"/>
        </w:rPr>
        <w:t>zung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durch</w:t>
      </w:r>
      <w:r>
        <w:rPr>
          <w:color w:val="231F20"/>
          <w:spacing w:val="31"/>
        </w:rPr>
        <w:t> </w:t>
      </w:r>
      <w:r>
        <w:rPr>
          <w:color w:val="231F20"/>
        </w:rPr>
        <w:t>eine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Wärmepumpe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könnte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er-</w:t>
      </w:r>
      <w:r>
        <w:rPr>
          <w:color w:val="231F20"/>
          <w:spacing w:val="27"/>
        </w:rPr>
        <w:t> </w:t>
      </w:r>
      <w:r>
        <w:rPr>
          <w:color w:val="231F20"/>
        </w:rPr>
        <w:t>heblich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mehr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Energie</w:t>
      </w:r>
      <w:r>
        <w:rPr>
          <w:color w:val="231F20"/>
          <w:spacing w:val="38"/>
        </w:rPr>
        <w:t> </w:t>
      </w:r>
      <w:r>
        <w:rPr>
          <w:color w:val="231F20"/>
        </w:rPr>
        <w:t>eingespart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werden;</w:t>
      </w:r>
      <w:r>
        <w:rPr>
          <w:color w:val="231F20"/>
          <w:spacing w:val="21"/>
        </w:rPr>
        <w:t> </w:t>
      </w:r>
      <w:r>
        <w:rPr>
          <w:color w:val="231F20"/>
        </w:rPr>
        <w:t>eine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bessere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Bodendämmung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könnte</w:t>
      </w:r>
      <w:r>
        <w:rPr>
          <w:color w:val="231F20"/>
          <w:spacing w:val="44"/>
        </w:rPr>
        <w:t> </w:t>
      </w:r>
      <w:r>
        <w:rPr>
          <w:color w:val="231F20"/>
        </w:rPr>
        <w:t>die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Wärmeverluste</w:t>
      </w:r>
      <w:r>
        <w:rPr>
          <w:color w:val="231F20"/>
        </w:rPr>
        <w:t> stark </w:t>
      </w:r>
      <w:r>
        <w:rPr>
          <w:color w:val="231F20"/>
          <w:spacing w:val="-2"/>
        </w:rPr>
        <w:t>reduzieren.</w:t>
      </w:r>
      <w:r>
        <w:rPr/>
      </w:r>
    </w:p>
    <w:p>
      <w:pPr>
        <w:spacing w:before="73"/>
        <w:ind w:left="104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4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before="20"/>
        <w:ind w:left="104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680"/>
        <w:gridCol w:w="755"/>
        <w:gridCol w:w="486"/>
        <w:gridCol w:w="622"/>
      </w:tblGrid>
      <w:tr>
        <w:trPr>
          <w:trHeight w:val="127" w:hRule="exact"/>
        </w:trPr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7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Wand: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7" w:lineRule="exact"/>
              <w:ind w:left="22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24</w:t>
            </w:r>
            <w:r>
              <w:rPr>
                <w:rFonts w:ascii="Theinhardt Regular"/>
                <w:color w:val="231F20"/>
                <w:sz w:val="14"/>
              </w:rPr>
              <w:t> cm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7" w:lineRule="exact"/>
              <w:ind w:left="17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U-Wert: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11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7" w:lineRule="exact"/>
              <w:ind w:left="31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0.19</w:t>
            </w:r>
            <w:r>
              <w:rPr>
                <w:rFonts w:ascii="Theinhardt Regular"/>
                <w:color w:val="231F20"/>
                <w:spacing w:val="-15"/>
                <w:sz w:val="14"/>
              </w:rPr>
              <w:t> </w:t>
            </w:r>
            <w:r>
              <w:rPr>
                <w:rFonts w:ascii="Theinhardt Regular"/>
                <w:color w:val="231F20"/>
                <w:sz w:val="14"/>
              </w:rPr>
              <w:t>W/m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K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Dach: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2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24</w:t>
            </w:r>
            <w:r>
              <w:rPr>
                <w:rFonts w:ascii="Theinhardt Regular"/>
                <w:color w:val="231F20"/>
                <w:sz w:val="14"/>
              </w:rPr>
              <w:t> cm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7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U-Wert: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11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9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0.18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W/m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K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Boden: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0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8 cm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7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U-Wert: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11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9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0.50 W/m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K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51" w:hRule="exact"/>
        </w:trPr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1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Fenster: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1" w:lineRule="exact"/>
              <w:ind w:left="12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dreifach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1" w:lineRule="exact"/>
              <w:ind w:left="17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U-Wert: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11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1" w:lineRule="exact"/>
              <w:ind w:left="29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0.90 W/m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K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254" w:hRule="exact"/>
        </w:trPr>
        <w:tc>
          <w:tcPr>
            <w:tcW w:w="321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Energiebedarf </w:t>
            </w:r>
            <w:r>
              <w:rPr>
                <w:rFonts w:ascii="Theinhardt Bold"/>
                <w:b/>
                <w:color w:val="231F20"/>
                <w:spacing w:val="1"/>
                <w:sz w:val="14"/>
              </w:rPr>
              <w:t>vor</w:t>
            </w:r>
            <w:r>
              <w:rPr>
                <w:rFonts w:ascii="Theinhardt Bold"/>
                <w:b/>
                <w:color w:val="231F20"/>
                <w:sz w:val="14"/>
              </w:rPr>
              <w:t> der Sanierung [100% | </w:t>
            </w:r>
            <w:r>
              <w:rPr>
                <w:rFonts w:ascii="Theinhardt Bold"/>
                <w:b/>
                <w:color w:val="231F20"/>
                <w:spacing w:val="-1"/>
                <w:sz w:val="14"/>
              </w:rPr>
              <w:t>136%]</w:t>
            </w:r>
            <w:r>
              <w:rPr>
                <w:rFonts w:ascii="Theinhardt Bold"/>
                <w:sz w:val="14"/>
              </w:rPr>
            </w:r>
          </w:p>
        </w:tc>
      </w:tr>
      <w:tr>
        <w:trPr>
          <w:trHeight w:val="133" w:hRule="exact"/>
        </w:trPr>
        <w:tc>
          <w:tcPr>
            <w:tcW w:w="13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color w:val="231F20"/>
                <w:sz w:val="14"/>
              </w:rPr>
              <w:t>EBF: </w:t>
            </w:r>
            <w:r>
              <w:rPr>
                <w:rFonts w:ascii="Theinhardt Regular"/>
                <w:color w:val="231F20"/>
                <w:spacing w:val="-5"/>
                <w:sz w:val="14"/>
              </w:rPr>
              <w:t>147</w:t>
            </w:r>
            <w:r>
              <w:rPr>
                <w:rFonts w:ascii="Theinhardt Regular"/>
                <w:color w:val="231F20"/>
                <w:sz w:val="14"/>
              </w:rPr>
              <w:t> 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7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4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7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0" w:hRule="exact"/>
        </w:trPr>
        <w:tc>
          <w:tcPr>
            <w:tcW w:w="13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z w:val="14"/>
              </w:rPr>
              <w:t>W</w:t>
            </w:r>
            <w:r>
              <w:rPr>
                <w:rFonts w:ascii="Theinhardt Regular" w:hAnsi="Theinhardt Regular"/>
                <w:color w:val="231F20"/>
                <w:spacing w:val="1"/>
                <w:sz w:val="14"/>
              </w:rPr>
              <w:t>ä</w:t>
            </w:r>
            <w:r>
              <w:rPr>
                <w:rFonts w:ascii="Theinhardt Regular" w:hAnsi="Theinhardt Regular"/>
                <w:color w:val="231F20"/>
                <w:spacing w:val="3"/>
                <w:sz w:val="14"/>
              </w:rPr>
              <w:t>r</w:t>
            </w: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m</w:t>
            </w:r>
            <w:r>
              <w:rPr>
                <w:rFonts w:ascii="Theinhardt Regular" w:hAnsi="Theinhardt Regular"/>
                <w:color w:val="231F20"/>
                <w:sz w:val="14"/>
              </w:rPr>
              <w:t>e: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8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5"/>
                <w:sz w:val="14"/>
              </w:rPr>
              <w:t>147.0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90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2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4"/>
                <w:szCs w:val="14"/>
              </w:rPr>
              <w:t>21’609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13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Elektrizität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6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5"/>
                <w:sz w:val="14"/>
              </w:rPr>
              <w:t>17.0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1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3"/>
                <w:sz w:val="14"/>
              </w:rPr>
              <w:t>10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2"/>
                <w:sz w:val="14"/>
                <w:szCs w:val="14"/>
              </w:rPr>
              <w:t>2’499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88" w:hRule="exact"/>
        </w:trPr>
        <w:tc>
          <w:tcPr>
            <w:tcW w:w="13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GesamtEB: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252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164.0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2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12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-1"/>
                <w:sz w:val="14"/>
                <w:szCs w:val="14"/>
              </w:rPr>
              <w:t>24’108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8"/>
          <w:szCs w:val="8"/>
        </w:rPr>
      </w:pPr>
    </w:p>
    <w:tbl>
      <w:tblPr>
        <w:tblW w:w="0" w:type="auto"/>
        <w:jc w:val="left"/>
        <w:tblInd w:w="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6"/>
        <w:gridCol w:w="755"/>
        <w:gridCol w:w="484"/>
        <w:gridCol w:w="625"/>
      </w:tblGrid>
      <w:tr>
        <w:trPr>
          <w:trHeight w:val="400" w:hRule="exact"/>
        </w:trPr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72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Energiebedarf </w:t>
            </w:r>
            <w:r>
              <w:rPr>
                <w:rFonts w:ascii="Theinhardt Bold"/>
                <w:b/>
                <w:color w:val="231F20"/>
                <w:spacing w:val="1"/>
                <w:sz w:val="14"/>
              </w:rPr>
              <w:t>nach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color w:val="231F20"/>
                <w:sz w:val="14"/>
              </w:rPr>
              <w:t>EBF: </w:t>
            </w:r>
            <w:r>
              <w:rPr>
                <w:rFonts w:ascii="Theinhardt Regular"/>
                <w:color w:val="231F20"/>
                <w:spacing w:val="-5"/>
                <w:sz w:val="14"/>
              </w:rPr>
              <w:t>147</w:t>
            </w:r>
            <w:r>
              <w:rPr>
                <w:rFonts w:ascii="Theinhardt Regular"/>
                <w:color w:val="231F20"/>
                <w:sz w:val="14"/>
              </w:rPr>
              <w:t> 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  <w:p>
            <w:pPr>
              <w:pStyle w:val="TableParagraph"/>
              <w:spacing w:line="16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z w:val="14"/>
              </w:rPr>
              <w:t>W</w:t>
            </w:r>
            <w:r>
              <w:rPr>
                <w:rFonts w:ascii="Theinhardt Regular" w:hAnsi="Theinhardt Regular"/>
                <w:color w:val="231F20"/>
                <w:spacing w:val="1"/>
                <w:sz w:val="14"/>
              </w:rPr>
              <w:t>ä</w:t>
            </w:r>
            <w:r>
              <w:rPr>
                <w:rFonts w:ascii="Theinhardt Regular" w:hAnsi="Theinhardt Regular"/>
                <w:color w:val="231F20"/>
                <w:spacing w:val="3"/>
                <w:sz w:val="14"/>
              </w:rPr>
              <w:t>r</w:t>
            </w: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m</w:t>
            </w:r>
            <w:r>
              <w:rPr>
                <w:rFonts w:ascii="Theinhardt Regular" w:hAnsi="Theinhardt Regular"/>
                <w:color w:val="231F20"/>
                <w:sz w:val="14"/>
              </w:rPr>
              <w:t>e: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186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72" w:lineRule="exact"/>
              <w:ind w:left="69" w:right="0" w:hanging="63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der Sanierung </w:t>
            </w:r>
            <w:r>
              <w:rPr>
                <w:rFonts w:ascii="Theinhardt Bold"/>
                <w:b/>
                <w:color w:val="231F20"/>
                <w:spacing w:val="-2"/>
                <w:sz w:val="14"/>
              </w:rPr>
              <w:t>[74%</w:t>
            </w:r>
            <w:r>
              <w:rPr>
                <w:rFonts w:ascii="Theinhardt Bold"/>
                <w:b/>
                <w:color w:val="231F20"/>
                <w:sz w:val="14"/>
              </w:rPr>
              <w:t> | </w:t>
            </w:r>
            <w:r>
              <w:rPr>
                <w:rFonts w:ascii="Theinhardt Bold"/>
                <w:b/>
                <w:color w:val="231F20"/>
                <w:spacing w:val="-1"/>
                <w:sz w:val="14"/>
              </w:rPr>
              <w:t>100%]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tabs>
                <w:tab w:pos="1000" w:val="left" w:leader="none"/>
                <w:tab w:pos="1411" w:val="left" w:leader="none"/>
              </w:tabs>
              <w:spacing w:line="160" w:lineRule="exact"/>
              <w:ind w:left="6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  <w:tab/>
              <w:t>%</w:t>
              <w:tab/>
              <w:t>kWh/a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tabs>
                <w:tab w:pos="965" w:val="left" w:leader="none"/>
                <w:tab w:pos="1372" w:val="left" w:leader="none"/>
              </w:tabs>
              <w:spacing w:line="168" w:lineRule="exact"/>
              <w:ind w:left="35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3"/>
                <w:sz w:val="14"/>
                <w:szCs w:val="14"/>
              </w:rPr>
              <w:t>91.6</w:t>
              <w:tab/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-2"/>
                <w:w w:val="95"/>
                <w:sz w:val="14"/>
                <w:szCs w:val="14"/>
              </w:rPr>
              <w:t>76</w:t>
              <w:tab/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-3"/>
                <w:sz w:val="14"/>
                <w:szCs w:val="14"/>
              </w:rPr>
              <w:t>13’465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Holz: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4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12.2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1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3"/>
                <w:sz w:val="14"/>
              </w:rPr>
              <w:t>10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4"/>
                <w:szCs w:val="14"/>
              </w:rPr>
              <w:t>1’800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Elektrizität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6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5"/>
                <w:sz w:val="14"/>
              </w:rPr>
              <w:t>17.0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1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4"/>
                <w:sz w:val="14"/>
              </w:rPr>
              <w:t>14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2"/>
                <w:sz w:val="14"/>
                <w:szCs w:val="14"/>
              </w:rPr>
              <w:t>2’499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GesamtEB: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253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120.8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2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0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17’764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437" w:hRule="exact"/>
        </w:trPr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74" w:val="right" w:leader="none"/>
              </w:tabs>
              <w:spacing w:line="160" w:lineRule="exact" w:before="14"/>
              <w:ind w:left="55" w:right="67"/>
              <w:jc w:val="both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Energieversorgung</w:t>
            </w:r>
            <w:r>
              <w:rPr>
                <w:rFonts w:ascii="Theinhardt Bold"/>
                <w:b/>
                <w:color w:val="231F20"/>
                <w:spacing w:val="23"/>
                <w:sz w:val="14"/>
              </w:rPr>
              <w:t> </w:t>
            </w:r>
            <w:r>
              <w:rPr>
                <w:rFonts w:ascii="Theinhardt Regular"/>
                <w:color w:val="231F20"/>
                <w:sz w:val="14"/>
              </w:rPr>
              <w:t>Eigen-EV:</w:t>
            </w:r>
            <w:r>
              <w:rPr>
                <w:rFonts w:ascii="Theinhardt Regular"/>
                <w:color w:val="231F20"/>
                <w:spacing w:val="34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11"/>
                <w:position w:val="5"/>
                <w:sz w:val="8"/>
              </w:rPr>
              <w:t> </w:t>
            </w:r>
            <w:r>
              <w:rPr>
                <w:rFonts w:ascii="Theinhardt Regular"/>
                <w:color w:val="231F20"/>
                <w:sz w:val="14"/>
              </w:rPr>
              <w:t>kWp</w:t>
            </w:r>
            <w:r>
              <w:rPr>
                <w:rFonts w:ascii="Theinhardt Regular"/>
                <w:color w:val="231F20"/>
                <w:spacing w:val="21"/>
                <w:sz w:val="14"/>
              </w:rPr>
              <w:t> </w:t>
            </w:r>
            <w:r>
              <w:rPr>
                <w:rFonts w:ascii="Theinhardt Regular"/>
                <w:color w:val="231F20"/>
                <w:sz w:val="14"/>
              </w:rPr>
              <w:t>PV:</w:t>
              <w:tab/>
            </w:r>
            <w:r>
              <w:rPr>
                <w:rFonts w:ascii="Theinhardt Regular"/>
                <w:color w:val="231F20"/>
                <w:spacing w:val="-3"/>
                <w:sz w:val="14"/>
              </w:rPr>
              <w:t>162</w:t>
            </w:r>
            <w:r>
              <w:rPr>
                <w:rFonts w:ascii="Theinhardt Regular"/>
                <w:color w:val="231F20"/>
                <w:spacing w:val="16"/>
                <w:sz w:val="14"/>
              </w:rPr>
              <w:t> </w:t>
            </w:r>
            <w:r>
              <w:rPr>
                <w:rFonts w:ascii="Theinhardt Regular"/>
                <w:color w:val="231F20"/>
                <w:sz w:val="14"/>
              </w:rPr>
              <w:t>22.8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72" w:lineRule="exact"/>
              <w:ind w:left="7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kWh/m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98" w:lineRule="exact"/>
              <w:ind w:left="29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7"/>
                <w:sz w:val="14"/>
              </w:rPr>
              <w:t>111.0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72" w:lineRule="exact"/>
              <w:ind w:left="135" w:right="0"/>
              <w:jc w:val="center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98" w:lineRule="exact"/>
              <w:ind w:left="19" w:right="0"/>
              <w:jc w:val="center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2"/>
                <w:sz w:val="14"/>
              </w:rPr>
              <w:t>101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72" w:lineRule="exact"/>
              <w:ind w:left="17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98" w:lineRule="exact"/>
              <w:ind w:left="10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17’985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tabs>
          <w:tab w:pos="2396" w:val="left" w:leader="none"/>
          <w:tab w:pos="2807" w:val="left" w:leader="none"/>
        </w:tabs>
        <w:spacing w:line="172" w:lineRule="exact" w:before="106"/>
        <w:ind w:left="104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Energiebilanz </w:t>
      </w:r>
      <w:r>
        <w:rPr>
          <w:rFonts w:ascii="Theinhardt Regular"/>
          <w:color w:val="231F20"/>
          <w:sz w:val="14"/>
        </w:rPr>
        <w:t>(Endenergie)</w:t>
        <w:tab/>
        <w:t>%</w:t>
        <w:tab/>
        <w:t>kWh/a</w:t>
      </w:r>
      <w:r>
        <w:rPr>
          <w:rFonts w:ascii="Theinhardt Regular"/>
          <w:sz w:val="14"/>
        </w:rPr>
      </w:r>
    </w:p>
    <w:p>
      <w:pPr>
        <w:tabs>
          <w:tab w:pos="2280" w:val="left" w:leader="none"/>
          <w:tab w:pos="2743" w:val="left" w:leader="none"/>
        </w:tabs>
        <w:spacing w:line="172" w:lineRule="exact" w:before="0"/>
        <w:ind w:left="104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101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17’985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3"/>
          <w:szCs w:val="3"/>
        </w:rPr>
      </w:pPr>
    </w:p>
    <w:tbl>
      <w:tblPr>
        <w:tblW w:w="0" w:type="auto"/>
        <w:jc w:val="left"/>
        <w:tblInd w:w="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766"/>
        <w:gridCol w:w="617"/>
      </w:tblGrid>
      <w:tr>
        <w:trPr>
          <w:trHeight w:val="113" w:hRule="exact"/>
        </w:trPr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Gesamtenergiebedarf: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40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1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2"/>
                <w:sz w:val="14"/>
                <w:szCs w:val="14"/>
              </w:rPr>
              <w:t>17’764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12" w:hRule="exact"/>
        </w:trPr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z w:val="14"/>
              </w:rPr>
              <w:t>Solarstromüberschuss: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right="115"/>
              <w:jc w:val="righ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w w:val="95"/>
                <w:sz w:val="14"/>
              </w:rPr>
              <w:t>1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313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1"/>
                <w:sz w:val="14"/>
              </w:rPr>
              <w:t>221</w:t>
            </w:r>
            <w:r>
              <w:rPr>
                <w:rFonts w:ascii="Theinhardt Bold"/>
                <w:sz w:val="14"/>
              </w:rPr>
            </w:r>
          </w:p>
        </w:tc>
      </w:tr>
    </w:tbl>
    <w:p>
      <w:pPr>
        <w:spacing w:line="160" w:lineRule="exact" w:before="92"/>
        <w:ind w:left="104" w:right="93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Bestätigt von </w:t>
      </w:r>
      <w:r>
        <w:rPr>
          <w:rFonts w:ascii="Theinhardt Bold" w:hAnsi="Theinhardt Bold"/>
          <w:b/>
          <w:color w:val="231F20"/>
          <w:spacing w:val="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SAK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am </w:t>
      </w:r>
      <w:r>
        <w:rPr>
          <w:rFonts w:ascii="Theinhardt Regular" w:hAnsi="Theinhardt Regular"/>
          <w:color w:val="231F20"/>
          <w:spacing w:val="-1"/>
          <w:sz w:val="14"/>
        </w:rPr>
        <w:t>30.08.2019</w:t>
      </w:r>
      <w:r>
        <w:rPr>
          <w:rFonts w:ascii="Theinhardt Regular" w:hAnsi="Theinhardt Regular"/>
          <w:color w:val="231F20"/>
          <w:spacing w:val="3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Marc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Lengg</w:t>
      </w:r>
      <w:hyperlink r:id="rId6">
        <w:r>
          <w:rPr>
            <w:rFonts w:ascii="Theinhardt Regular" w:hAnsi="Theinhardt Regular"/>
            <w:color w:val="231F20"/>
            <w:spacing w:val="1"/>
            <w:sz w:val="14"/>
          </w:rPr>
          <w:t>,</w:t>
        </w:r>
        <w:r>
          <w:rPr>
            <w:rFonts w:ascii="Theinhardt Regular" w:hAnsi="Theinhardt Regular"/>
            <w:color w:val="231F20"/>
            <w:sz w:val="14"/>
          </w:rPr>
          <w:t> </w:t>
        </w:r>
        <w:r>
          <w:rPr>
            <w:rFonts w:ascii="Theinhardt Regular" w:hAnsi="Theinhardt Regular"/>
            <w:color w:val="231F20"/>
            <w:spacing w:val="1"/>
            <w:sz w:val="14"/>
          </w:rPr>
          <w:t>marc.lengg@sak.ch</w:t>
        </w:r>
        <w:r>
          <w:rPr>
            <w:rFonts w:ascii="Theinhardt Regular" w:hAnsi="Theinhardt Regular"/>
            <w:sz w:val="14"/>
          </w:rPr>
        </w:r>
      </w:hyperlink>
    </w:p>
    <w:p>
      <w:pPr>
        <w:spacing w:before="105"/>
        <w:ind w:left="104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z w:val="14"/>
        </w:rPr>
        <w:t>Beteiligte 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4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4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Bauherr, Standort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sz w:val="14"/>
        </w:rPr>
      </w:r>
    </w:p>
    <w:p>
      <w:pPr>
        <w:spacing w:line="207" w:lineRule="auto" w:before="5"/>
        <w:ind w:left="104" w:right="93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>Vreni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Walther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Stählin</w:t>
      </w:r>
      <w:r>
        <w:rPr>
          <w:rFonts w:ascii="Theinhardt Regular" w:hAnsi="Theinhardt Regular"/>
          <w:color w:val="231F20"/>
          <w:spacing w:val="28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Birkenhaldenstrasse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31,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8739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Uetliburg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46"/>
        <w:ind w:left="104" w:right="150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Architekt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2"/>
          <w:sz w:val="14"/>
        </w:rPr>
        <w:t>Energieplaner</w:t>
      </w:r>
      <w:r>
        <w:rPr>
          <w:rFonts w:ascii="Theinhardt Bold"/>
          <w:b/>
          <w:color w:val="231F20"/>
          <w:spacing w:val="2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Enora</w:t>
      </w:r>
      <w:r>
        <w:rPr>
          <w:rFonts w:ascii="Theinhardt Regular"/>
          <w:color w:val="231F20"/>
          <w:sz w:val="14"/>
        </w:rPr>
        <w:t> AG, </w:t>
      </w:r>
      <w:r>
        <w:rPr>
          <w:rFonts w:ascii="Theinhardt Regular"/>
          <w:color w:val="231F20"/>
          <w:spacing w:val="1"/>
          <w:sz w:val="14"/>
        </w:rPr>
        <w:t>Ruedi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Giezendanner</w:t>
      </w:r>
      <w:r>
        <w:rPr>
          <w:rFonts w:ascii="Theinhardt Regular"/>
          <w:color w:val="231F20"/>
          <w:spacing w:val="32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St.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Gallerstrasse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23,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8645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Jona</w:t>
      </w:r>
      <w:r>
        <w:rPr>
          <w:rFonts w:ascii="Theinhardt Regular"/>
          <w:sz w:val="14"/>
        </w:rPr>
      </w:r>
    </w:p>
    <w:p>
      <w:pPr>
        <w:spacing w:line="177" w:lineRule="exact" w:before="0"/>
        <w:ind w:left="104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55 </w:t>
      </w:r>
      <w:r>
        <w:rPr>
          <w:rFonts w:ascii="Theinhardt Regular"/>
          <w:color w:val="231F20"/>
          <w:spacing w:val="-4"/>
          <w:sz w:val="14"/>
        </w:rPr>
        <w:t>214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7"/>
          <w:sz w:val="14"/>
        </w:rPr>
        <w:t>11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77</w:t>
      </w:r>
      <w:hyperlink r:id="rId7">
        <w:r>
          <w:rPr>
            <w:rFonts w:ascii="Theinhardt Regular"/>
            <w:color w:val="231F20"/>
            <w:spacing w:val="-4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mail@enora.ch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04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Planung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2"/>
          <w:sz w:val="14"/>
        </w:rPr>
        <w:t>PV-Anlage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4" w:right="93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Novis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Energy</w:t>
      </w:r>
      <w:r>
        <w:rPr>
          <w:rFonts w:ascii="Theinhardt Regular"/>
          <w:color w:val="231F20"/>
          <w:sz w:val="14"/>
        </w:rPr>
        <w:t> AG, </w:t>
      </w:r>
      <w:r>
        <w:rPr>
          <w:rFonts w:ascii="Theinhardt Regular"/>
          <w:color w:val="231F20"/>
          <w:spacing w:val="1"/>
          <w:sz w:val="14"/>
        </w:rPr>
        <w:t>Rolf</w:t>
      </w:r>
      <w:r>
        <w:rPr>
          <w:rFonts w:ascii="Theinhardt Regular"/>
          <w:color w:val="231F20"/>
          <w:sz w:val="14"/>
        </w:rPr>
        <w:t> Wende</w:t>
      </w:r>
      <w:r>
        <w:rPr>
          <w:rFonts w:ascii="Theinhardt Regular"/>
          <w:color w:val="231F20"/>
          <w:spacing w:val="3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Steigstrasse</w:t>
      </w:r>
      <w:r>
        <w:rPr>
          <w:rFonts w:ascii="Theinhardt Regular"/>
          <w:color w:val="231F20"/>
          <w:sz w:val="14"/>
        </w:rPr>
        <w:t> 2, </w:t>
      </w:r>
      <w:r>
        <w:rPr>
          <w:rFonts w:ascii="Theinhardt Regular"/>
          <w:color w:val="231F20"/>
          <w:spacing w:val="-2"/>
          <w:sz w:val="14"/>
        </w:rPr>
        <w:t>8610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Uster</w:t>
      </w:r>
      <w:r>
        <w:rPr>
          <w:rFonts w:ascii="Theinhardt Regular"/>
          <w:sz w:val="14"/>
        </w:rPr>
      </w:r>
    </w:p>
    <w:p>
      <w:pPr>
        <w:spacing w:line="167" w:lineRule="exact" w:before="0"/>
        <w:ind w:left="104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79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945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</w:t>
      </w:r>
      <w:hyperlink r:id="rId8">
        <w:r>
          <w:rPr>
            <w:rFonts w:ascii="Theinhardt Regular"/>
            <w:color w:val="231F20"/>
            <w:spacing w:val="-1"/>
            <w:sz w:val="14"/>
          </w:rPr>
          <w:t>4,</w:t>
        </w:r>
        <w:r>
          <w:rPr>
            <w:rFonts w:ascii="Theinhardt Regular"/>
            <w:color w:val="231F20"/>
            <w:sz w:val="14"/>
          </w:rPr>
          <w:t> r.wende@novisgroup.ch</w:t>
        </w:r>
        <w:r>
          <w:rPr>
            <w:rFonts w:ascii="Theinhardt Regular"/>
            <w:sz w:val="14"/>
          </w:rPr>
        </w:r>
      </w:hyperlink>
    </w:p>
    <w:p>
      <w:pPr>
        <w:spacing w:after="0" w:line="16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760" w:right="440"/>
          <w:cols w:num="3" w:equalWidth="0">
            <w:col w:w="3461" w:space="111"/>
            <w:col w:w="3450" w:space="122"/>
            <w:col w:w="3566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47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7247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5418" cy="1508760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418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46" w:val="left" w:leader="none"/>
        </w:tabs>
        <w:spacing w:before="11"/>
        <w:ind w:left="104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43.228001pt;margin-top:-213.789398pt;width:345.827pt;height:214.016pt;mso-position-horizontal-relative:page;mso-position-vertical-relative:paragraph;z-index:1216" type="#_x0000_t75" stroked="false">
            <v:imagedata r:id="rId10" o:title=""/>
          </v:shape>
        </w:pict>
      </w:r>
      <w:r>
        <w:rPr>
          <w:rFonts w:ascii="Theinhardt Bold"/>
          <w:b/>
          <w:color w:val="231F20"/>
          <w:position w:val="1"/>
          <w:sz w:val="14"/>
        </w:rPr>
        <w:t>1</w:t>
        <w:tab/>
      </w:r>
      <w:r>
        <w:rPr>
          <w:rFonts w:ascii="Theinhardt Bold"/>
          <w:b/>
          <w:color w:val="231F20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9"/>
        <w:rPr>
          <w:rFonts w:ascii="Theinhardt Bold" w:hAnsi="Theinhardt Bold" w:cs="Theinhardt Bold" w:eastAsia="Theinhardt Bold"/>
          <w:b/>
          <w:bCs/>
          <w:sz w:val="19"/>
          <w:szCs w:val="19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9"/>
          <w:szCs w:val="19"/>
        </w:rPr>
        <w:sectPr>
          <w:type w:val="continuous"/>
          <w:pgSz w:w="11910" w:h="16840"/>
          <w:pgMar w:top="840" w:bottom="280" w:left="760" w:right="440"/>
        </w:sectPr>
      </w:pPr>
    </w:p>
    <w:p>
      <w:pPr>
        <w:numPr>
          <w:ilvl w:val="0"/>
          <w:numId w:val="1"/>
        </w:numPr>
        <w:tabs>
          <w:tab w:pos="332" w:val="left" w:leader="none"/>
        </w:tabs>
        <w:spacing w:line="160" w:lineRule="exact" w:before="76"/>
        <w:ind w:left="331" w:right="0" w:hanging="227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Die massgefertigte und allseitig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ausgerichtete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PV-Anlage produziert rund 18‘000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und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deckt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Eigenenergiebedarf zu 101%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2" w:val="left" w:leader="none"/>
        </w:tabs>
        <w:spacing w:before="68"/>
        <w:ind w:left="331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br w:type="column"/>
        <w:t>Das Doppeleinfamilienhaus vor </w:t>
      </w:r>
      <w:r>
        <w:rPr>
          <w:rFonts w:ascii="Theinhardt Bold"/>
          <w:b/>
          <w:color w:val="231F20"/>
          <w:spacing w:val="-1"/>
          <w:sz w:val="14"/>
        </w:rPr>
        <w:t>der</w:t>
      </w:r>
      <w:r>
        <w:rPr>
          <w:rFonts w:ascii="Theinhardt Bold"/>
          <w:b/>
          <w:color w:val="231F20"/>
          <w:sz w:val="14"/>
        </w:rPr>
        <w:t> Sanierung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60" w:right="440"/>
          <w:cols w:num="2" w:equalWidth="0">
            <w:col w:w="3295" w:space="277"/>
            <w:col w:w="7138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5"/>
          <w:szCs w:val="15"/>
        </w:rPr>
      </w:pPr>
    </w:p>
    <w:p>
      <w:pPr>
        <w:spacing w:before="70"/>
        <w:ind w:left="664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2019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2019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67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1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27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4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20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16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09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05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01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2"/>
      <w:ind w:left="104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marc.lengg@sak.ch" TargetMode="External"/><Relationship Id="rId7" Type="http://schemas.openxmlformats.org/officeDocument/2006/relationships/hyperlink" Target="mailto:mail@enora.ch" TargetMode="External"/><Relationship Id="rId8" Type="http://schemas.openxmlformats.org/officeDocument/2006/relationships/hyperlink" Target="mailto:r.wende@novisgroup.ch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2019-10-04T10:05:06Z</dcterms:created>
  <dcterms:modified xsi:type="dcterms:W3CDTF">2019-10-04T10:05:06Z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2019-10-04T00:00:00Z</vt:filetime>
  </property>
</Properties>
</file>