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28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203pt;width:.1pt;height:.1pt;mso-position-horizontal-relative:page;mso-position-vertical-relative:paragraph;z-index:-7432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203pt;width:.1pt;height:.1pt;mso-position-horizontal-relative:page;mso-position-vertical-relative:paragraph;z-index:1144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203pt;width:.1pt;height:.1pt;mso-position-horizontal-relative:page;mso-position-vertical-relative:paragraph;z-index:-7384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203pt;width:.1pt;height:.1pt;mso-position-horizontal-relative:page;mso-position-vertical-relative:paragraph;z-index:1192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/>
          <w:b/>
          <w:color w:val="231F20"/>
          <w:sz w:val="18"/>
        </w:rPr>
      </w:r>
      <w:r>
        <w:rPr>
          <w:rFonts w:ascii="Theinhardt Heavy"/>
          <w:b/>
          <w:color w:val="231F20"/>
          <w:sz w:val="18"/>
          <w:u w:val="dotted" w:color="231F20"/>
        </w:rPr>
        <w:t>Kategorie   </w:t>
      </w:r>
      <w:r>
        <w:rPr>
          <w:rFonts w:ascii="Theinhardt Heavy"/>
          <w:b/>
          <w:color w:val="231F20"/>
          <w:spacing w:val="9"/>
          <w:sz w:val="18"/>
          <w:u w:val="dotted" w:color="231F20"/>
        </w:rPr>
        <w:t> </w:t>
      </w:r>
      <w:r>
        <w:rPr>
          <w:rFonts w:ascii="Theinhardt Heavy"/>
          <w:b/>
          <w:color w:val="231F20"/>
          <w:sz w:val="18"/>
          <w:u w:val="dotted" w:color="231F20"/>
        </w:rPr>
        <w:t>C</w:t>
      </w:r>
      <w:r>
        <w:rPr>
          <w:rFonts w:asci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/>
          <w:b/>
          <w:color w:val="231F20"/>
          <w:sz w:val="18"/>
        </w:rPr>
      </w:r>
      <w:r>
        <w:rPr>
          <w:rFonts w:ascii="Theinhardt Heavy"/>
          <w:b/>
          <w:color w:val="231F20"/>
          <w:sz w:val="18"/>
        </w:rPr>
        <w:t> </w:t>
      </w:r>
      <w:r>
        <w:rPr>
          <w:rFonts w:ascii="Theinhardt Heavy"/>
          <w:b/>
          <w:color w:val="231F20"/>
          <w:spacing w:val="-1"/>
          <w:sz w:val="18"/>
          <w:u w:val="dotted" w:color="231F20"/>
        </w:rPr>
        <w:t>Energieanlagen</w:t>
      </w:r>
      <w:r>
        <w:rPr>
          <w:rFonts w:asci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/>
          <w:b/>
          <w:color w:val="231F20"/>
          <w:sz w:val="18"/>
        </w:rPr>
      </w:r>
      <w:r>
        <w:rPr>
          <w:rFonts w:ascii="Theinhardt Heavy"/>
          <w:b/>
          <w:color w:val="231F20"/>
          <w:spacing w:val="24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</w:t>
      </w:r>
      <w:r>
        <w:rPr>
          <w:rFonts w:ascii="Theinhardt Regular"/>
          <w:color w:val="231F20"/>
          <w:sz w:val="18"/>
        </w:rPr>
        <w:t> 2017</w:t>
      </w:r>
      <w:r>
        <w:rPr>
          <w:rFonts w:ascii="Theinhardt Regular"/>
          <w:sz w:val="18"/>
        </w:rPr>
      </w:r>
    </w:p>
    <w:p>
      <w:pPr>
        <w:spacing w:line="230" w:lineRule="exact" w:before="28"/>
        <w:ind w:left="16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Betreiber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Berggasthauses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Gamplüt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Wildhaus/SG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setzen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verschiedene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Technologien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zur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Energieerzeugung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ein.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Dächern,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Balkonen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Westfassade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Solaranlagen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42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kWp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41’400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kWh,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Netz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eingespeist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Ergänzt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Windanlage.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liefert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abends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wenn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Sonne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nicht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scheint.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Kombination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Liter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Speicher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Grossteil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Wärmebedarfs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Warmwasser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Heizung.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Wärme-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pumpe und eine Stückholzheizung (Cheminée-Ofen) decken den Restenergiebedarf an Wärme,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 dass keine fossilen Energien benötigt werden.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00" w:right="740"/>
          <w:cols w:num="2" w:equalWidth="0">
            <w:col w:w="2607" w:space="7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5"/>
          <w:sz w:val="40"/>
        </w:rPr>
        <w:t>Solares</w:t>
      </w:r>
      <w:r>
        <w:rPr>
          <w:rFonts w:ascii="Theinhardt Black" w:hAnsi="Theinhardt Black"/>
          <w:b/>
          <w:color w:val="0067B1"/>
          <w:sz w:val="40"/>
        </w:rPr>
        <w:t> Berggasthaus Gamplüt, 9658 Wildhaus/SG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line="20" w:lineRule="atLeast"/>
        <w:ind w:left="111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6.550pt;height:35.0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3645"/>
                    <w:gridCol w:w="1383"/>
                    <w:gridCol w:w="863"/>
                    <w:gridCol w:w="393"/>
                    <w:gridCol w:w="733"/>
                  </w:tblGrid>
                  <w:tr>
                    <w:trPr>
                      <w:trHeight w:val="316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Betreiber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Berggasthauses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Gamplüt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/>
                          <w:ind w:left="113" w:right="0" w:firstLine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Les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-1"/>
                            <w:sz w:val="18"/>
                          </w:rPr>
                          <w:t>exploitants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du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restaurant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monta-</w:t>
                        </w:r>
                        <w:r>
                          <w:rPr>
                            <w:rFonts w:ascii="Theinhardt Regular Italic"/>
                            <w:sz w:val="18"/>
                          </w:rPr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87"/>
                          <w:ind w:left="40" w:right="0" w:firstLine="0"/>
                          <w:jc w:val="left"/>
                          <w:rPr>
                            <w:rFonts w:ascii="Theinhardt Black" w:hAnsi="Theinhardt Black" w:cs="Theinhardt Black" w:eastAsia="Theinhardt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lack"/>
                            <w:b/>
                            <w:color w:val="231F20"/>
                            <w:sz w:val="14"/>
                          </w:rPr>
                          <w:t>Technische Daten</w:t>
                        </w:r>
                        <w:r>
                          <w:rPr>
                            <w:rFonts w:ascii="Theinhardt Black"/>
                            <w:sz w:val="14"/>
                          </w:rPr>
                        </w:r>
                      </w:p>
                    </w:tc>
                    <w:tc>
                      <w:tcPr>
                        <w:tcW w:w="19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09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Wildhaus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kombinieren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für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Strom-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  <w:p>
                        <w:pPr>
                          <w:spacing w:line="175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Wärmeerzeugung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verschiedene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Technolo-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09" w:lineRule="exact" w:before="0"/>
                          <w:ind w:left="113" w:right="0" w:firstLine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gne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Gamplüt,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Wildhaus,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utilisent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plusieurs</w:t>
                        </w:r>
                        <w:r>
                          <w:rPr>
                            <w:rFonts w:ascii="Theinhardt Regular Italic" w:hAnsi="Theinhardt Regular Italic"/>
                            <w:sz w:val="18"/>
                          </w:rPr>
                        </w:r>
                      </w:p>
                      <w:p>
                        <w:pPr>
                          <w:spacing w:line="175" w:lineRule="exact" w:before="0"/>
                          <w:ind w:left="113" w:right="0" w:firstLine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ressources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pour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produire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du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courant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et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/>
                            <w:sz w:val="18"/>
                          </w:rPr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2" w:lineRule="exact" w:before="44"/>
                          <w:ind w:left="40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spacing w:line="167" w:lineRule="exact" w:before="0"/>
                          <w:ind w:left="4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812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Theinhardt Black" w:hAnsi="Theinhardt Black" w:cs="Theinhardt Black" w:eastAsia="Theinhardt Black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80" w:lineRule="exact" w:before="0"/>
                          <w:ind w:left="149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Theinhardt Black" w:hAnsi="Theinhardt Black" w:cs="Theinhardt Black" w:eastAsia="Theinhardt Black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80" w:lineRule="exact" w:before="0"/>
                          <w:ind w:left="14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Theinhardt Black" w:hAnsi="Theinhardt Black" w:cs="Theinhardt Black" w:eastAsia="Theinhardt Black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line="180" w:lineRule="exact" w:before="0"/>
                          <w:ind w:left="118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heinhardt Black"/>
          <w:sz w:val="20"/>
        </w:rPr>
      </w:r>
      <w:r>
        <w:rPr>
          <w:rFonts w:ascii="Times New Roman"/>
          <w:spacing w:val="4"/>
          <w:sz w:val="2"/>
        </w:rPr>
        <w:t> </w:t>
      </w:r>
      <w:r>
        <w:rPr>
          <w:rFonts w:ascii="Theinhardt Black"/>
          <w:spacing w:val="4"/>
          <w:position w:val="38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pacing w:val="4"/>
          <w:position w:val="38"/>
          <w:sz w:val="2"/>
        </w:rPr>
      </w:r>
    </w:p>
    <w:p>
      <w:pPr>
        <w:spacing w:after="0" w:line="20" w:lineRule="atLeast"/>
        <w:rPr>
          <w:rFonts w:ascii="Theinhardt Black" w:hAnsi="Theinhardt Black" w:cs="Theinhardt Black" w:eastAsia="Theinhardt Black"/>
          <w:sz w:val="2"/>
          <w:szCs w:val="2"/>
        </w:rPr>
        <w:sectPr>
          <w:type w:val="continuous"/>
          <w:pgSz w:w="11910" w:h="16840"/>
          <w:pgMar w:top="840" w:bottom="280" w:left="400" w:right="740"/>
        </w:sectPr>
      </w:pPr>
    </w:p>
    <w:p>
      <w:pPr>
        <w:pStyle w:val="BodyText"/>
        <w:spacing w:line="230" w:lineRule="exact" w:before="42"/>
        <w:ind w:right="0" w:firstLine="0"/>
        <w:jc w:val="both"/>
      </w:pPr>
      <w:r>
        <w:rPr/>
        <w:pict>
          <v:group style="position:absolute;margin-left:385.724396pt;margin-top:-19.393427pt;width:.1pt;height:.1pt;mso-position-horizontal-relative:page;mso-position-vertical-relative:paragraph;z-index:-7480" coordorigin="7714,-388" coordsize="2,2">
            <v:shape style="position:absolute;left:7714;top:-388;width:2;height:2" coordorigin="7714,-388" coordsize="0,0" path="m7714,-388l7714,-388e" filled="false" stroked="true" strokeweight=".425pt" strokecolor="#231f20">
              <v:path arrowok="t"/>
            </v:shape>
            <w10:wrap type="none"/>
          </v:group>
        </w:pict>
      </w:r>
      <w:r>
        <w:rPr>
          <w:color w:val="231F20"/>
        </w:rPr>
        <w:t>gien.</w:t>
      </w:r>
      <w:r>
        <w:rPr>
          <w:color w:val="231F20"/>
          <w:spacing w:val="-10"/>
        </w:rPr>
        <w:t> </w:t>
      </w:r>
      <w:r>
        <w:rPr>
          <w:color w:val="231F20"/>
        </w:rPr>
        <w:t>Sie</w:t>
      </w:r>
      <w:r>
        <w:rPr>
          <w:color w:val="231F20"/>
          <w:spacing w:val="-10"/>
        </w:rPr>
        <w:t> </w:t>
      </w:r>
      <w:r>
        <w:rPr>
          <w:color w:val="231F20"/>
        </w:rPr>
        <w:t>verwenden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Energieträger</w:t>
      </w:r>
      <w:r>
        <w:rPr>
          <w:color w:val="231F20"/>
          <w:spacing w:val="-10"/>
        </w:rPr>
        <w:t> </w:t>
      </w:r>
      <w:r>
        <w:rPr>
          <w:color w:val="231F20"/>
        </w:rPr>
        <w:t>Holz,</w:t>
      </w:r>
      <w:r>
        <w:rPr>
          <w:color w:val="231F20"/>
          <w:spacing w:val="25"/>
        </w:rPr>
        <w:t> </w:t>
      </w:r>
      <w:r>
        <w:rPr>
          <w:color w:val="231F20"/>
        </w:rPr>
        <w:t>Sonne und Wind, um das lokale Energiepo-</w:t>
      </w:r>
      <w:r>
        <w:rPr>
          <w:color w:val="231F20"/>
        </w:rPr>
        <w:t> tential </w:t>
      </w:r>
      <w:r>
        <w:rPr>
          <w:color w:val="231F20"/>
          <w:spacing w:val="2"/>
        </w:rPr>
        <w:t> </w:t>
      </w:r>
      <w:r>
        <w:rPr>
          <w:color w:val="231F20"/>
        </w:rPr>
        <w:t>so </w:t>
      </w:r>
      <w:r>
        <w:rPr>
          <w:color w:val="231F20"/>
          <w:spacing w:val="2"/>
        </w:rPr>
        <w:t> </w:t>
      </w:r>
      <w:r>
        <w:rPr>
          <w:color w:val="231F20"/>
        </w:rPr>
        <w:t>weit </w:t>
      </w:r>
      <w:r>
        <w:rPr>
          <w:color w:val="231F20"/>
          <w:spacing w:val="2"/>
        </w:rPr>
        <w:t> </w:t>
      </w:r>
      <w:r>
        <w:rPr>
          <w:color w:val="231F20"/>
        </w:rPr>
        <w:t>wie </w:t>
      </w:r>
      <w:r>
        <w:rPr>
          <w:color w:val="231F20"/>
          <w:spacing w:val="2"/>
        </w:rPr>
        <w:t> </w:t>
      </w:r>
      <w:r>
        <w:rPr>
          <w:color w:val="231F20"/>
        </w:rPr>
        <w:t>möglich </w:t>
      </w:r>
      <w:r>
        <w:rPr>
          <w:color w:val="231F20"/>
          <w:spacing w:val="2"/>
        </w:rPr>
        <w:t> </w:t>
      </w:r>
      <w:r>
        <w:rPr>
          <w:color w:val="231F20"/>
        </w:rPr>
        <w:t>auszunutzen.</w:t>
      </w:r>
      <w:r>
        <w:rPr/>
      </w:r>
    </w:p>
    <w:p>
      <w:pPr>
        <w:spacing w:line="230" w:lineRule="exact" w:before="41"/>
        <w:ind w:left="16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color w:val="231F20"/>
          <w:sz w:val="18"/>
        </w:rPr>
        <w:t>la</w:t>
      </w:r>
      <w:r>
        <w:rPr>
          <w:rFonts w:ascii="Theinhardt Regular Italic" w:hAnsi="Theinhardt Regular Italic"/>
          <w:i/>
          <w:color w:val="231F20"/>
          <w:spacing w:val="3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chaleur: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3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bois,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soleil</w:t>
      </w:r>
      <w:r>
        <w:rPr>
          <w:rFonts w:ascii="Theinhardt Regular Italic" w:hAnsi="Theinhardt Regular Italic"/>
          <w:i/>
          <w:color w:val="231F20"/>
          <w:spacing w:val="3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et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3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vent.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Ils</w:t>
      </w:r>
      <w:r>
        <w:rPr>
          <w:rFonts w:ascii="Theinhardt Regular Italic" w:hAnsi="Theinhardt Regular Italic"/>
          <w:i/>
          <w:color w:val="231F20"/>
          <w:sz w:val="18"/>
        </w:rPr>
        <w:t> exploitent</w:t>
      </w:r>
      <w:r>
        <w:rPr>
          <w:rFonts w:ascii="Theinhardt Regular Italic" w:hAnsi="Theinhardt Regular Italic"/>
          <w:i/>
          <w:color w:val="231F20"/>
          <w:spacing w:val="41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à</w:t>
      </w:r>
      <w:r>
        <w:rPr>
          <w:rFonts w:ascii="Theinhardt Regular Italic" w:hAnsi="Theinhardt Regular Italic"/>
          <w:i/>
          <w:color w:val="231F20"/>
          <w:spacing w:val="4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fond</w:t>
      </w:r>
      <w:r>
        <w:rPr>
          <w:rFonts w:ascii="Theinhardt Regular Italic" w:hAnsi="Theinhardt Regular Italic"/>
          <w:i/>
          <w:color w:val="231F20"/>
          <w:spacing w:val="41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4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potentiel</w:t>
      </w:r>
      <w:r>
        <w:rPr>
          <w:rFonts w:ascii="Theinhardt Regular Italic" w:hAnsi="Theinhardt Regular Italic"/>
          <w:i/>
          <w:color w:val="231F20"/>
          <w:spacing w:val="4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énergétique</w:t>
      </w:r>
      <w:r>
        <w:rPr>
          <w:rFonts w:ascii="Theinhardt Regular Italic" w:hAnsi="Theinhardt Regular Italic"/>
          <w:i/>
          <w:color w:val="231F20"/>
          <w:sz w:val="18"/>
        </w:rPr>
        <w:t> local</w:t>
      </w:r>
      <w:r>
        <w:rPr>
          <w:rFonts w:ascii="Theinhardt Regular Italic" w:hAnsi="Theinhardt Regular Italic"/>
          <w:i/>
          <w:color w:val="231F20"/>
          <w:spacing w:val="2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en</w:t>
      </w:r>
      <w:r>
        <w:rPr>
          <w:rFonts w:ascii="Theinhardt Regular Italic" w:hAnsi="Theinhardt Regular Italic"/>
          <w:i/>
          <w:color w:val="231F20"/>
          <w:spacing w:val="2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matière</w:t>
      </w:r>
      <w:r>
        <w:rPr>
          <w:rFonts w:ascii="Theinhardt Regular Italic" w:hAnsi="Theinhardt Regular Italic"/>
          <w:i/>
          <w:color w:val="231F20"/>
          <w:spacing w:val="2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</w:t>
      </w:r>
      <w:r>
        <w:rPr>
          <w:rFonts w:ascii="Theinhardt Regular Italic" w:hAnsi="Theinhardt Regular Italic"/>
          <w:i/>
          <w:color w:val="231F20"/>
          <w:spacing w:val="2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sources</w:t>
      </w:r>
      <w:r>
        <w:rPr>
          <w:rFonts w:ascii="Theinhardt Regular Italic" w:hAnsi="Theinhardt Regular Italic"/>
          <w:i/>
          <w:color w:val="231F20"/>
          <w:spacing w:val="2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renouvelables.</w:t>
      </w:r>
      <w:r>
        <w:rPr>
          <w:rFonts w:ascii="Theinhardt Regular Italic" w:hAnsi="Theinhardt Regular Italic"/>
          <w:sz w:val="18"/>
        </w:rPr>
      </w:r>
    </w:p>
    <w:p>
      <w:pPr>
        <w:tabs>
          <w:tab w:pos="1978" w:val="left" w:leader="none"/>
          <w:tab w:pos="2479" w:val="left" w:leader="none"/>
        </w:tabs>
        <w:spacing w:line="153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WW+H:</w:t>
        <w:tab/>
        <w:t>220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88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178’640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59" w:val="left" w:leader="none"/>
          <w:tab w:pos="2489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30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24’360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75" w:val="left" w:leader="none"/>
        </w:tabs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Gesamt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250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203’000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76.463806pt;margin-top:17.059444pt;width:67.95pt;height:66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"/>
                    <w:gridCol w:w="350"/>
                    <w:gridCol w:w="651"/>
                  </w:tblGrid>
                  <w:tr>
                    <w:trPr>
                      <w:trHeight w:val="191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13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12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"/>
                            <w:sz w:val="14"/>
                            <w:szCs w:val="14"/>
                          </w:rPr>
                          <w:t>40’000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4"/>
                          </w:rPr>
                          <w:t>1</w:t>
                        </w:r>
                        <w:r>
                          <w:rPr>
                            <w:rFonts w:ascii="Theinhardt Regular"/>
                            <w:color w:val="231F20"/>
                            <w:spacing w:val="3"/>
                            <w:sz w:val="14"/>
                          </w:rPr>
                          <w:t>0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3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6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sz w:val="14"/>
                            <w:szCs w:val="14"/>
                          </w:rPr>
                          <w:t>41’435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578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15’600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3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48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3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97’035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7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3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48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9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2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97’035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203’000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3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52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4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965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3" w:equalWidth="0">
            <w:col w:w="3512" w:space="59"/>
            <w:col w:w="3512" w:space="59"/>
            <w:col w:w="3628"/>
          </w:cols>
        </w:sectPr>
      </w:pPr>
    </w:p>
    <w:p>
      <w:pPr>
        <w:pStyle w:val="BodyText"/>
        <w:spacing w:line="126" w:lineRule="exact" w:before="9"/>
        <w:ind w:right="0" w:firstLine="0"/>
        <w:jc w:val="left"/>
      </w:pPr>
      <w:r>
        <w:rPr>
          <w:color w:val="231F20"/>
        </w:rPr>
        <w:t>2016 wurde eine Windturbine installiert.</w:t>
      </w:r>
      <w:r>
        <w:rPr/>
      </w:r>
    </w:p>
    <w:p>
      <w:pPr>
        <w:spacing w:line="126" w:lineRule="exact" w:before="9"/>
        <w:ind w:left="166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L’éolienne date de 2016.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tabs>
          <w:tab w:pos="1085" w:val="left" w:leader="none"/>
        </w:tabs>
        <w:spacing w:line="13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w w:val="95"/>
        </w:rPr>
        <w:br w:type="column"/>
      </w:r>
      <w:r>
        <w:rPr>
          <w:rFonts w:ascii="Theinhardt Regular"/>
          <w:color w:val="231F20"/>
          <w:w w:val="95"/>
          <w:sz w:val="14"/>
        </w:rPr>
        <w:t>Eigen-EV:</w:t>
        <w:tab/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231" w:val="left" w:leader="none"/>
          <w:tab w:pos="1597" w:val="left" w:leader="none"/>
        </w:tabs>
        <w:spacing w:line="130" w:lineRule="exact" w:before="0"/>
        <w:ind w:left="5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kWp </w:t>
      </w:r>
      <w:r>
        <w:rPr>
          <w:rFonts w:ascii="Theinhardt Regular"/>
          <w:color w:val="231F20"/>
          <w:spacing w:val="37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4" w:equalWidth="0">
            <w:col w:w="3279" w:space="293"/>
            <w:col w:w="2105" w:space="1467"/>
            <w:col w:w="1247" w:space="40"/>
            <w:col w:w="2339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</w:rPr>
        <w:t>Die</w:t>
      </w:r>
      <w:r>
        <w:rPr>
          <w:color w:val="231F20"/>
          <w:spacing w:val="24"/>
        </w:rPr>
        <w:t> </w:t>
      </w:r>
      <w:r>
        <w:rPr>
          <w:color w:val="231F20"/>
        </w:rPr>
        <w:t>Anlagen</w:t>
      </w:r>
      <w:r>
        <w:rPr>
          <w:color w:val="231F20"/>
          <w:spacing w:val="24"/>
        </w:rPr>
        <w:t> </w:t>
      </w:r>
      <w:r>
        <w:rPr>
          <w:color w:val="231F20"/>
        </w:rPr>
        <w:t>sind</w:t>
      </w:r>
      <w:r>
        <w:rPr>
          <w:color w:val="231F20"/>
          <w:spacing w:val="24"/>
        </w:rPr>
        <w:t> </w:t>
      </w:r>
      <w:r>
        <w:rPr>
          <w:color w:val="231F20"/>
        </w:rPr>
        <w:t>soweit</w:t>
      </w:r>
      <w:r>
        <w:rPr>
          <w:color w:val="231F20"/>
          <w:spacing w:val="24"/>
        </w:rPr>
        <w:t> </w:t>
      </w:r>
      <w:r>
        <w:rPr>
          <w:color w:val="231F20"/>
        </w:rPr>
        <w:t>möglich</w:t>
      </w:r>
      <w:r>
        <w:rPr>
          <w:color w:val="231F20"/>
          <w:spacing w:val="24"/>
        </w:rPr>
        <w:t> </w:t>
      </w:r>
      <w:r>
        <w:rPr>
          <w:color w:val="231F20"/>
        </w:rPr>
        <w:t>aufei-</w:t>
      </w:r>
      <w:r>
        <w:rPr>
          <w:color w:val="231F20"/>
        </w:rPr>
        <w:t> nander</w:t>
      </w:r>
      <w:r>
        <w:rPr>
          <w:color w:val="231F20"/>
          <w:spacing w:val="7"/>
        </w:rPr>
        <w:t> </w:t>
      </w:r>
      <w:r>
        <w:rPr>
          <w:color w:val="231F20"/>
        </w:rPr>
        <w:t>abgestimmt,</w:t>
      </w:r>
      <w:r>
        <w:rPr>
          <w:color w:val="231F20"/>
          <w:spacing w:val="7"/>
        </w:rPr>
        <w:t> </w:t>
      </w:r>
      <w:r>
        <w:rPr>
          <w:color w:val="231F20"/>
        </w:rPr>
        <w:t>um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je</w:t>
      </w:r>
      <w:r>
        <w:rPr>
          <w:color w:val="231F20"/>
          <w:spacing w:val="7"/>
        </w:rPr>
        <w:t> </w:t>
      </w:r>
      <w:r>
        <w:rPr>
          <w:color w:val="231F20"/>
        </w:rPr>
        <w:t>nach</w:t>
      </w:r>
      <w:r>
        <w:rPr>
          <w:color w:val="231F20"/>
          <w:spacing w:val="7"/>
        </w:rPr>
        <w:t> </w:t>
      </w:r>
      <w:r>
        <w:rPr>
          <w:color w:val="231F20"/>
        </w:rPr>
        <w:t>Tages-</w:t>
      </w:r>
      <w:r>
        <w:rPr>
          <w:color w:val="231F20"/>
        </w:rPr>
        <w:t> zeit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Wetter</w:t>
      </w:r>
      <w:r>
        <w:rPr>
          <w:color w:val="231F20"/>
          <w:spacing w:val="2"/>
        </w:rPr>
        <w:t> </w:t>
      </w:r>
      <w:r>
        <w:rPr>
          <w:color w:val="231F20"/>
        </w:rPr>
        <w:t>unterschiedlich</w:t>
      </w:r>
      <w:r>
        <w:rPr>
          <w:color w:val="231F20"/>
          <w:spacing w:val="2"/>
        </w:rPr>
        <w:t> </w:t>
      </w:r>
      <w:r>
        <w:rPr>
          <w:color w:val="231F20"/>
        </w:rPr>
        <w:t>anfallenden</w:t>
      </w:r>
      <w:r>
        <w:rPr>
          <w:color w:val="231F20"/>
        </w:rPr>
        <w:t> Energien</w:t>
      </w:r>
      <w:r>
        <w:rPr>
          <w:color w:val="231F20"/>
          <w:spacing w:val="-6"/>
        </w:rPr>
        <w:t> </w:t>
      </w:r>
      <w:r>
        <w:rPr>
          <w:color w:val="231F20"/>
        </w:rPr>
        <w:t>zu</w:t>
      </w:r>
      <w:r>
        <w:rPr>
          <w:color w:val="231F20"/>
          <w:spacing w:val="-6"/>
        </w:rPr>
        <w:t> </w:t>
      </w:r>
      <w:r>
        <w:rPr>
          <w:color w:val="231F20"/>
        </w:rPr>
        <w:t>nutzen.</w:t>
      </w:r>
      <w:r>
        <w:rPr>
          <w:color w:val="231F20"/>
          <w:spacing w:val="-6"/>
        </w:rPr>
        <w:t> </w:t>
      </w:r>
      <w:r>
        <w:rPr>
          <w:color w:val="231F20"/>
        </w:rPr>
        <w:t>Dadurch</w:t>
      </w:r>
      <w:r>
        <w:rPr>
          <w:color w:val="231F20"/>
          <w:spacing w:val="-6"/>
        </w:rPr>
        <w:t> </w:t>
      </w:r>
      <w:r>
        <w:rPr>
          <w:color w:val="231F20"/>
        </w:rPr>
        <w:t>kann</w:t>
      </w:r>
      <w:r>
        <w:rPr>
          <w:color w:val="231F20"/>
          <w:spacing w:val="-6"/>
        </w:rPr>
        <w:t> </w:t>
      </w:r>
      <w:r>
        <w:rPr>
          <w:color w:val="231F20"/>
        </w:rPr>
        <w:t>ein</w:t>
      </w:r>
      <w:r>
        <w:rPr>
          <w:color w:val="231F20"/>
          <w:spacing w:val="-6"/>
        </w:rPr>
        <w:t> </w:t>
      </w:r>
      <w:r>
        <w:rPr>
          <w:color w:val="231F20"/>
        </w:rPr>
        <w:t>gros-</w:t>
      </w:r>
      <w:r>
        <w:rPr>
          <w:color w:val="231F20"/>
        </w:rPr>
        <w:t> ser</w:t>
      </w:r>
      <w:r>
        <w:rPr>
          <w:color w:val="231F20"/>
          <w:spacing w:val="28"/>
        </w:rPr>
        <w:t> </w:t>
      </w:r>
      <w:r>
        <w:rPr>
          <w:color w:val="231F20"/>
        </w:rPr>
        <w:t>Teil</w:t>
      </w:r>
      <w:r>
        <w:rPr>
          <w:color w:val="231F20"/>
          <w:spacing w:val="29"/>
        </w:rPr>
        <w:t> </w:t>
      </w:r>
      <w:r>
        <w:rPr>
          <w:color w:val="231F20"/>
        </w:rPr>
        <w:t>des</w:t>
      </w:r>
      <w:r>
        <w:rPr>
          <w:color w:val="231F20"/>
          <w:spacing w:val="28"/>
        </w:rPr>
        <w:t> </w:t>
      </w:r>
      <w:r>
        <w:rPr>
          <w:color w:val="231F20"/>
        </w:rPr>
        <w:t>Heizungs-,</w:t>
      </w:r>
      <w:r>
        <w:rPr>
          <w:color w:val="231F20"/>
          <w:spacing w:val="29"/>
        </w:rPr>
        <w:t> </w:t>
      </w:r>
      <w:r>
        <w:rPr>
          <w:color w:val="231F20"/>
        </w:rPr>
        <w:t>Warmwasser-</w:t>
      </w:r>
      <w:r>
        <w:rPr>
          <w:color w:val="231F20"/>
          <w:spacing w:val="29"/>
        </w:rPr>
        <w:t> </w:t>
      </w:r>
      <w:r>
        <w:rPr>
          <w:color w:val="231F20"/>
        </w:rPr>
        <w:t>und</w:t>
      </w:r>
      <w:r>
        <w:rPr>
          <w:color w:val="231F20"/>
        </w:rPr>
        <w:t> Strombedarfs</w:t>
      </w:r>
      <w:r>
        <w:rPr>
          <w:color w:val="231F20"/>
          <w:spacing w:val="12"/>
        </w:rPr>
        <w:t> </w:t>
      </w:r>
      <w:r>
        <w:rPr>
          <w:color w:val="231F20"/>
        </w:rPr>
        <w:t>des</w:t>
      </w:r>
      <w:r>
        <w:rPr>
          <w:color w:val="231F20"/>
          <w:spacing w:val="12"/>
        </w:rPr>
        <w:t> </w:t>
      </w:r>
      <w:r>
        <w:rPr>
          <w:color w:val="231F20"/>
        </w:rPr>
        <w:t>Bergrestaurants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</w:rPr>
        <w:t> Bergbahn</w:t>
      </w:r>
      <w:r>
        <w:rPr>
          <w:color w:val="231F20"/>
          <w:spacing w:val="45"/>
        </w:rPr>
        <w:t> </w:t>
      </w:r>
      <w:r>
        <w:rPr>
          <w:color w:val="231F20"/>
        </w:rPr>
        <w:t>Gamplüt</w:t>
      </w:r>
      <w:r>
        <w:rPr>
          <w:color w:val="231F20"/>
          <w:spacing w:val="46"/>
        </w:rPr>
        <w:t> </w:t>
      </w:r>
      <w:r>
        <w:rPr>
          <w:color w:val="231F20"/>
        </w:rPr>
        <w:t>sichergestellt</w:t>
      </w:r>
      <w:r>
        <w:rPr>
          <w:color w:val="231F20"/>
          <w:spacing w:val="45"/>
        </w:rPr>
        <w:t> </w:t>
      </w:r>
      <w:r>
        <w:rPr>
          <w:color w:val="231F20"/>
        </w:rPr>
        <w:t>werden.</w:t>
      </w:r>
      <w:r>
        <w:rPr>
          <w:color w:val="231F20"/>
        </w:rPr>
        <w:t> Mit</w:t>
      </w:r>
      <w:r>
        <w:rPr>
          <w:color w:val="231F20"/>
          <w:spacing w:val="31"/>
        </w:rPr>
        <w:t> </w:t>
      </w:r>
      <w:r>
        <w:rPr>
          <w:color w:val="231F20"/>
        </w:rPr>
        <w:t>den</w:t>
      </w:r>
      <w:r>
        <w:rPr>
          <w:color w:val="231F20"/>
          <w:spacing w:val="32"/>
        </w:rPr>
        <w:t> </w:t>
      </w:r>
      <w:r>
        <w:rPr>
          <w:color w:val="231F20"/>
        </w:rPr>
        <w:t>jährlich</w:t>
      </w:r>
      <w:r>
        <w:rPr>
          <w:color w:val="231F20"/>
          <w:spacing w:val="31"/>
        </w:rPr>
        <w:t> </w:t>
      </w:r>
      <w:r>
        <w:rPr>
          <w:color w:val="231F20"/>
        </w:rPr>
        <w:t>erzeugten</w:t>
      </w:r>
      <w:r>
        <w:rPr>
          <w:color w:val="231F20"/>
          <w:spacing w:val="32"/>
        </w:rPr>
        <w:t> </w:t>
      </w:r>
      <w:r>
        <w:rPr>
          <w:color w:val="231F20"/>
        </w:rPr>
        <w:t>40’000</w:t>
      </w:r>
      <w:r>
        <w:rPr>
          <w:color w:val="231F20"/>
          <w:spacing w:val="32"/>
        </w:rPr>
        <w:t> </w:t>
      </w:r>
      <w:r>
        <w:rPr>
          <w:color w:val="231F20"/>
        </w:rPr>
        <w:t>kWh/a</w:t>
      </w:r>
      <w:r>
        <w:rPr>
          <w:color w:val="231F20"/>
        </w:rPr>
        <w:t> leistet</w:t>
      </w:r>
      <w:r>
        <w:rPr>
          <w:color w:val="231F20"/>
          <w:spacing w:val="11"/>
        </w:rPr>
        <w:t> </w:t>
      </w:r>
      <w:r>
        <w:rPr>
          <w:color w:val="231F20"/>
        </w:rPr>
        <w:t>das</w:t>
      </w:r>
      <w:r>
        <w:rPr>
          <w:color w:val="231F20"/>
          <w:spacing w:val="11"/>
        </w:rPr>
        <w:t> </w:t>
      </w:r>
      <w:r>
        <w:rPr>
          <w:color w:val="231F20"/>
        </w:rPr>
        <w:t>Windrad</w:t>
      </w:r>
      <w:r>
        <w:rPr>
          <w:color w:val="231F20"/>
          <w:spacing w:val="11"/>
        </w:rPr>
        <w:t> </w:t>
      </w:r>
      <w:r>
        <w:rPr>
          <w:color w:val="231F20"/>
        </w:rPr>
        <w:t>einen</w:t>
      </w:r>
      <w:r>
        <w:rPr>
          <w:color w:val="231F20"/>
          <w:spacing w:val="11"/>
        </w:rPr>
        <w:t> </w:t>
      </w:r>
      <w:r>
        <w:rPr>
          <w:color w:val="231F20"/>
        </w:rPr>
        <w:t>etwa</w:t>
      </w:r>
      <w:r>
        <w:rPr>
          <w:color w:val="231F20"/>
          <w:spacing w:val="11"/>
        </w:rPr>
        <w:t> </w:t>
      </w:r>
      <w:r>
        <w:rPr>
          <w:color w:val="231F20"/>
        </w:rPr>
        <w:t>20%-Anteil</w:t>
      </w:r>
      <w:r>
        <w:rPr>
          <w:color w:val="231F20"/>
        </w:rPr>
        <w:t> am</w:t>
      </w:r>
      <w:r>
        <w:rPr>
          <w:color w:val="231F20"/>
          <w:spacing w:val="-20"/>
        </w:rPr>
        <w:t> </w:t>
      </w:r>
      <w:r>
        <w:rPr>
          <w:color w:val="231F20"/>
        </w:rPr>
        <w:t>Gesamtenergiebedarf</w:t>
      </w:r>
      <w:r>
        <w:rPr>
          <w:color w:val="231F20"/>
          <w:spacing w:val="-20"/>
        </w:rPr>
        <w:t> </w:t>
      </w:r>
      <w:r>
        <w:rPr>
          <w:color w:val="231F20"/>
        </w:rPr>
        <w:t>von</w:t>
      </w:r>
      <w:r>
        <w:rPr>
          <w:color w:val="231F20"/>
          <w:spacing w:val="-20"/>
        </w:rPr>
        <w:t> </w:t>
      </w:r>
      <w:r>
        <w:rPr>
          <w:color w:val="231F20"/>
        </w:rPr>
        <w:t>rund</w:t>
      </w:r>
      <w:r>
        <w:rPr>
          <w:color w:val="231F20"/>
          <w:spacing w:val="-20"/>
        </w:rPr>
        <w:t> </w:t>
      </w:r>
      <w:r>
        <w:rPr>
          <w:color w:val="231F20"/>
        </w:rPr>
        <w:t>203’000</w:t>
      </w:r>
      <w:r>
        <w:rPr>
          <w:color w:val="231F20"/>
        </w:rPr>
        <w:t> kWh/a.</w:t>
      </w:r>
      <w:r>
        <w:rPr/>
      </w:r>
    </w:p>
    <w:p>
      <w:pPr>
        <w:pStyle w:val="BodyText"/>
        <w:spacing w:line="232" w:lineRule="auto" w:before="14"/>
        <w:ind w:right="0"/>
        <w:jc w:val="both"/>
      </w:pPr>
      <w:r>
        <w:rPr>
          <w:color w:val="231F20"/>
        </w:rPr>
        <w:t>Zusammen</w:t>
      </w:r>
      <w:r>
        <w:rPr>
          <w:color w:val="231F20"/>
          <w:spacing w:val="1"/>
        </w:rPr>
        <w:t> </w:t>
      </w: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1"/>
        </w:rPr>
        <w:t> </w:t>
      </w:r>
      <w:r>
        <w:rPr>
          <w:color w:val="231F20"/>
        </w:rPr>
        <w:t>PV-Anlagen</w:t>
      </w:r>
      <w:r>
        <w:rPr>
          <w:color w:val="231F20"/>
          <w:spacing w:val="1"/>
        </w:rPr>
        <w:t> </w:t>
      </w:r>
      <w:r>
        <w:rPr>
          <w:color w:val="231F20"/>
        </w:rPr>
        <w:t>auf</w:t>
      </w:r>
      <w:r>
        <w:rPr>
          <w:color w:val="231F20"/>
          <w:spacing w:val="1"/>
        </w:rPr>
        <w:t> </w:t>
      </w:r>
      <w:r>
        <w:rPr>
          <w:color w:val="231F20"/>
        </w:rPr>
        <w:t>dem</w:t>
      </w:r>
      <w:r>
        <w:rPr>
          <w:color w:val="231F20"/>
        </w:rPr>
        <w:t> Alt-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Neubau</w:t>
      </w:r>
      <w:r>
        <w:rPr>
          <w:color w:val="231F20"/>
          <w:spacing w:val="-1"/>
        </w:rPr>
        <w:t> </w:t>
      </w:r>
      <w:r>
        <w:rPr>
          <w:color w:val="231F20"/>
        </w:rPr>
        <w:t>werden</w:t>
      </w:r>
      <w:r>
        <w:rPr>
          <w:color w:val="231F20"/>
          <w:spacing w:val="-1"/>
        </w:rPr>
        <w:t> </w:t>
      </w:r>
      <w:r>
        <w:rPr>
          <w:color w:val="231F20"/>
        </w:rPr>
        <w:t>ca.</w:t>
      </w:r>
      <w:r>
        <w:rPr>
          <w:color w:val="231F20"/>
          <w:spacing w:val="-1"/>
        </w:rPr>
        <w:t> </w:t>
      </w:r>
      <w:r>
        <w:rPr>
          <w:color w:val="231F20"/>
        </w:rPr>
        <w:t>81’400</w:t>
      </w:r>
      <w:r>
        <w:rPr>
          <w:color w:val="231F20"/>
          <w:spacing w:val="-1"/>
        </w:rPr>
        <w:t> </w:t>
      </w:r>
      <w:r>
        <w:rPr>
          <w:color w:val="231F20"/>
        </w:rPr>
        <w:t>kWh/a</w:t>
      </w:r>
      <w:r>
        <w:rPr>
          <w:color w:val="231F20"/>
        </w:rPr>
        <w:t> Strom</w:t>
      </w:r>
      <w:r>
        <w:rPr>
          <w:color w:val="231F20"/>
          <w:spacing w:val="13"/>
        </w:rPr>
        <w:t> </w:t>
      </w:r>
      <w:r>
        <w:rPr>
          <w:color w:val="231F20"/>
        </w:rPr>
        <w:t>produziert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13"/>
        </w:rPr>
        <w:t> </w:t>
      </w:r>
      <w:r>
        <w:rPr>
          <w:color w:val="231F20"/>
        </w:rPr>
        <w:t>ins</w:t>
      </w:r>
      <w:r>
        <w:rPr>
          <w:color w:val="231F20"/>
          <w:spacing w:val="13"/>
        </w:rPr>
        <w:t> </w:t>
      </w:r>
      <w:r>
        <w:rPr>
          <w:color w:val="231F20"/>
        </w:rPr>
        <w:t>Netz</w:t>
      </w:r>
      <w:r>
        <w:rPr>
          <w:color w:val="231F20"/>
          <w:spacing w:val="13"/>
        </w:rPr>
        <w:t> </w:t>
      </w:r>
      <w:r>
        <w:rPr>
          <w:color w:val="231F20"/>
        </w:rPr>
        <w:t>eingespeist.</w:t>
      </w:r>
      <w:r>
        <w:rPr>
          <w:color w:val="231F20"/>
        </w:rPr>
        <w:t> Die</w:t>
      </w:r>
      <w:r>
        <w:rPr>
          <w:color w:val="231F20"/>
          <w:spacing w:val="-11"/>
        </w:rPr>
        <w:t> </w:t>
      </w:r>
      <w:r>
        <w:rPr>
          <w:color w:val="231F20"/>
        </w:rPr>
        <w:t>Wind-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PV-Anlage</w:t>
      </w:r>
      <w:r>
        <w:rPr>
          <w:color w:val="231F20"/>
          <w:spacing w:val="-11"/>
        </w:rPr>
        <w:t> </w:t>
      </w:r>
      <w:r>
        <w:rPr>
          <w:color w:val="231F20"/>
        </w:rPr>
        <w:t>decken</w:t>
      </w:r>
      <w:r>
        <w:rPr>
          <w:color w:val="231F20"/>
          <w:spacing w:val="-11"/>
        </w:rPr>
        <w:t> </w:t>
      </w:r>
      <w:r>
        <w:rPr>
          <w:color w:val="231F20"/>
        </w:rPr>
        <w:t>etwa</w:t>
      </w:r>
      <w:r>
        <w:rPr>
          <w:color w:val="231F20"/>
          <w:spacing w:val="-11"/>
        </w:rPr>
        <w:t> </w:t>
      </w:r>
      <w:r>
        <w:rPr>
          <w:color w:val="231F20"/>
        </w:rPr>
        <w:t>48%</w:t>
      </w:r>
      <w:r>
        <w:rPr>
          <w:color w:val="231F20"/>
        </w:rPr>
        <w:t> des gesamten Energiebedarfs.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48"/>
        </w:rPr>
        <w:t> </w:t>
      </w:r>
      <w:r>
        <w:rPr>
          <w:color w:val="231F20"/>
        </w:rPr>
        <w:t>Windrad, dessen sechs  </w:t>
      </w:r>
      <w:r>
        <w:rPr>
          <w:color w:val="231F20"/>
          <w:spacing w:val="-1"/>
        </w:rPr>
        <w:t>Turbinen-</w:t>
      </w:r>
      <w:r>
        <w:rPr>
          <w:color w:val="231F20"/>
          <w:spacing w:val="28"/>
        </w:rPr>
        <w:t> </w:t>
      </w:r>
      <w:r>
        <w:rPr>
          <w:color w:val="231F20"/>
        </w:rPr>
        <w:t>flügel</w:t>
      </w:r>
      <w:r>
        <w:rPr>
          <w:color w:val="231F20"/>
          <w:spacing w:val="6"/>
        </w:rPr>
        <w:t> </w:t>
      </w:r>
      <w:r>
        <w:rPr>
          <w:color w:val="231F20"/>
        </w:rPr>
        <w:t>gegen</w:t>
      </w:r>
      <w:r>
        <w:rPr>
          <w:color w:val="231F20"/>
          <w:spacing w:val="6"/>
        </w:rPr>
        <w:t> </w:t>
      </w:r>
      <w:r>
        <w:rPr>
          <w:color w:val="231F20"/>
        </w:rPr>
        <w:t>aussen</w:t>
      </w:r>
      <w:r>
        <w:rPr>
          <w:color w:val="231F20"/>
          <w:spacing w:val="6"/>
        </w:rPr>
        <w:t> </w:t>
      </w:r>
      <w:r>
        <w:rPr>
          <w:color w:val="231F20"/>
        </w:rPr>
        <w:t>hin</w:t>
      </w:r>
      <w:r>
        <w:rPr>
          <w:color w:val="231F20"/>
          <w:spacing w:val="6"/>
        </w:rPr>
        <w:t> </w:t>
      </w:r>
      <w:r>
        <w:rPr>
          <w:color w:val="231F20"/>
        </w:rPr>
        <w:t>breiter</w:t>
      </w:r>
      <w:r>
        <w:rPr>
          <w:color w:val="231F20"/>
          <w:spacing w:val="6"/>
        </w:rPr>
        <w:t> </w:t>
      </w:r>
      <w:r>
        <w:rPr>
          <w:color w:val="231F20"/>
        </w:rPr>
        <w:t>werden,</w:t>
      </w:r>
      <w:r>
        <w:rPr>
          <w:color w:val="231F20"/>
        </w:rPr>
        <w:t> entwickelt</w:t>
      </w:r>
      <w:r>
        <w:rPr>
          <w:color w:val="231F20"/>
          <w:spacing w:val="2"/>
        </w:rPr>
        <w:t> </w:t>
      </w:r>
      <w:r>
        <w:rPr>
          <w:color w:val="231F20"/>
        </w:rPr>
        <w:t>schon</w:t>
      </w:r>
      <w:r>
        <w:rPr>
          <w:color w:val="231F20"/>
          <w:spacing w:val="2"/>
        </w:rPr>
        <w:t> </w:t>
      </w:r>
      <w:r>
        <w:rPr>
          <w:color w:val="231F20"/>
        </w:rPr>
        <w:t>bei</w:t>
      </w:r>
      <w:r>
        <w:rPr>
          <w:color w:val="231F20"/>
          <w:spacing w:val="2"/>
        </w:rPr>
        <w:t> </w:t>
      </w:r>
      <w:r>
        <w:rPr>
          <w:color w:val="231F20"/>
        </w:rPr>
        <w:t>wenig</w:t>
      </w:r>
      <w:r>
        <w:rPr>
          <w:color w:val="231F20"/>
          <w:spacing w:val="2"/>
        </w:rPr>
        <w:t> </w:t>
      </w:r>
      <w:r>
        <w:rPr>
          <w:color w:val="231F20"/>
        </w:rPr>
        <w:t>Wind</w:t>
      </w:r>
      <w:r>
        <w:rPr>
          <w:color w:val="231F20"/>
          <w:spacing w:val="2"/>
        </w:rPr>
        <w:t> </w:t>
      </w:r>
      <w:r>
        <w:rPr>
          <w:color w:val="231F20"/>
        </w:rPr>
        <w:t>ein</w:t>
      </w:r>
      <w:r>
        <w:rPr>
          <w:color w:val="231F20"/>
          <w:spacing w:val="2"/>
        </w:rPr>
        <w:t> </w:t>
      </w:r>
      <w:r>
        <w:rPr>
          <w:color w:val="231F20"/>
        </w:rPr>
        <w:t>hohes</w:t>
      </w:r>
      <w:r>
        <w:rPr>
          <w:color w:val="231F20"/>
        </w:rPr>
        <w:t> Drehmoment,</w:t>
      </w:r>
      <w:r>
        <w:rPr>
          <w:color w:val="231F20"/>
          <w:spacing w:val="7"/>
        </w:rPr>
        <w:t> </w:t>
      </w:r>
      <w:r>
        <w:rPr>
          <w:color w:val="231F20"/>
        </w:rPr>
        <w:t>um</w:t>
      </w:r>
      <w:r>
        <w:rPr>
          <w:color w:val="231F20"/>
          <w:spacing w:val="18"/>
        </w:rPr>
        <w:t> </w:t>
      </w:r>
      <w:r>
        <w:rPr>
          <w:color w:val="231F20"/>
        </w:rPr>
        <w:t>Strom</w:t>
      </w:r>
      <w:r>
        <w:rPr>
          <w:color w:val="231F20"/>
          <w:spacing w:val="18"/>
        </w:rPr>
        <w:t> </w:t>
      </w:r>
      <w:r>
        <w:rPr>
          <w:color w:val="231F20"/>
        </w:rPr>
        <w:t>zu</w:t>
      </w:r>
      <w:r>
        <w:rPr>
          <w:color w:val="231F20"/>
          <w:spacing w:val="18"/>
        </w:rPr>
        <w:t> </w:t>
      </w:r>
      <w:r>
        <w:rPr>
          <w:color w:val="231F20"/>
        </w:rPr>
        <w:t>produzieren.</w:t>
      </w:r>
      <w:r>
        <w:rPr>
          <w:color w:val="231F20"/>
        </w:rPr>
        <w:t> Weil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</w:rPr>
        <w:t>Schnelllaufzahl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</w:rPr>
        <w:t>Turbine</w:t>
      </w:r>
      <w:r>
        <w:rPr>
          <w:color w:val="231F20"/>
          <w:spacing w:val="4"/>
        </w:rPr>
        <w:t> </w:t>
      </w:r>
      <w:r>
        <w:rPr>
          <w:color w:val="231F20"/>
        </w:rPr>
        <w:t>tief</w:t>
      </w:r>
      <w:r>
        <w:rPr>
          <w:color w:val="231F20"/>
          <w:spacing w:val="4"/>
        </w:rPr>
        <w:t> </w:t>
      </w:r>
      <w:r>
        <w:rPr>
          <w:color w:val="231F20"/>
        </w:rPr>
        <w:t>ist,</w:t>
      </w:r>
      <w:r>
        <w:rPr>
          <w:color w:val="231F20"/>
        </w:rPr>
        <w:t> arbeitet</w:t>
      </w:r>
      <w:r>
        <w:rPr>
          <w:color w:val="231F20"/>
          <w:spacing w:val="8"/>
        </w:rPr>
        <w:t> </w:t>
      </w:r>
      <w:r>
        <w:rPr>
          <w:color w:val="231F20"/>
        </w:rPr>
        <w:t>sie</w:t>
      </w:r>
      <w:r>
        <w:rPr>
          <w:color w:val="231F20"/>
          <w:spacing w:val="8"/>
        </w:rPr>
        <w:t> </w:t>
      </w:r>
      <w:r>
        <w:rPr>
          <w:color w:val="231F20"/>
        </w:rPr>
        <w:t>leiser</w:t>
      </w:r>
      <w:r>
        <w:rPr>
          <w:color w:val="231F20"/>
          <w:spacing w:val="8"/>
        </w:rPr>
        <w:t> </w:t>
      </w:r>
      <w:r>
        <w:rPr>
          <w:color w:val="231F20"/>
        </w:rPr>
        <w:t>als</w:t>
      </w:r>
      <w:r>
        <w:rPr>
          <w:color w:val="231F20"/>
          <w:spacing w:val="8"/>
        </w:rPr>
        <w:t> </w:t>
      </w:r>
      <w:r>
        <w:rPr>
          <w:color w:val="231F20"/>
        </w:rPr>
        <w:t>herkömmliche</w:t>
      </w:r>
      <w:r>
        <w:rPr>
          <w:color w:val="231F20"/>
          <w:spacing w:val="8"/>
        </w:rPr>
        <w:t> </w:t>
      </w:r>
      <w:r>
        <w:rPr>
          <w:color w:val="231F20"/>
        </w:rPr>
        <w:t>Model-</w:t>
      </w:r>
      <w:r>
        <w:rPr>
          <w:color w:val="231F20"/>
        </w:rPr>
        <w:t> le.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</w:rPr>
        <w:t>Flügelform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</w:rPr>
        <w:t>Drehzahl</w:t>
      </w:r>
      <w:r>
        <w:rPr>
          <w:color w:val="231F20"/>
          <w:spacing w:val="14"/>
        </w:rPr>
        <w:t> </w:t>
      </w:r>
      <w:r>
        <w:rPr>
          <w:color w:val="231F20"/>
        </w:rPr>
        <w:t>bewir-</w:t>
      </w:r>
      <w:r>
        <w:rPr>
          <w:color w:val="231F20"/>
        </w:rPr>
        <w:t> ken,</w:t>
      </w:r>
      <w:r>
        <w:rPr>
          <w:color w:val="231F20"/>
          <w:spacing w:val="-10"/>
        </w:rPr>
        <w:t> </w:t>
      </w:r>
      <w:r>
        <w:rPr>
          <w:color w:val="231F20"/>
        </w:rPr>
        <w:t>dass</w:t>
      </w:r>
      <w:r>
        <w:rPr>
          <w:color w:val="231F20"/>
          <w:spacing w:val="-10"/>
        </w:rPr>
        <w:t> </w:t>
      </w:r>
      <w:r>
        <w:rPr>
          <w:color w:val="231F20"/>
        </w:rPr>
        <w:t>Vögel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Fledermäuse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Turbi-</w:t>
      </w:r>
      <w:r>
        <w:rPr>
          <w:color w:val="231F20"/>
        </w:rPr>
        <w:t> ne</w:t>
      </w:r>
      <w:r>
        <w:rPr>
          <w:color w:val="231F20"/>
          <w:spacing w:val="-6"/>
        </w:rPr>
        <w:t> </w:t>
      </w:r>
      <w:r>
        <w:rPr>
          <w:color w:val="231F20"/>
        </w:rPr>
        <w:t>bei</w:t>
      </w:r>
      <w:r>
        <w:rPr>
          <w:color w:val="231F20"/>
          <w:spacing w:val="-6"/>
        </w:rPr>
        <w:t> </w:t>
      </w:r>
      <w:r>
        <w:rPr>
          <w:color w:val="231F20"/>
        </w:rPr>
        <w:t>Drehungen</w:t>
      </w:r>
      <w:r>
        <w:rPr>
          <w:color w:val="231F20"/>
          <w:spacing w:val="-6"/>
        </w:rPr>
        <w:t> </w:t>
      </w:r>
      <w:r>
        <w:rPr>
          <w:color w:val="231F20"/>
        </w:rPr>
        <w:t>als</w:t>
      </w:r>
      <w:r>
        <w:rPr>
          <w:color w:val="231F20"/>
          <w:spacing w:val="-6"/>
        </w:rPr>
        <w:t> </w:t>
      </w:r>
      <w:r>
        <w:rPr>
          <w:color w:val="231F20"/>
        </w:rPr>
        <w:t>Scheibe</w:t>
      </w:r>
      <w:r>
        <w:rPr>
          <w:color w:val="231F20"/>
          <w:spacing w:val="-6"/>
        </w:rPr>
        <w:t> </w:t>
      </w:r>
      <w:r>
        <w:rPr>
          <w:color w:val="231F20"/>
        </w:rPr>
        <w:t>wahrnehmen</w:t>
      </w:r>
      <w:r>
        <w:rPr>
          <w:color w:val="231F20"/>
        </w:rPr>
        <w:t> und</w:t>
      </w:r>
      <w:r>
        <w:rPr>
          <w:color w:val="231F20"/>
          <w:spacing w:val="-8"/>
        </w:rPr>
        <w:t> </w:t>
      </w:r>
      <w:r>
        <w:rPr>
          <w:color w:val="231F20"/>
        </w:rPr>
        <w:t>frühzeitig</w:t>
      </w:r>
      <w:r>
        <w:rPr>
          <w:color w:val="231F20"/>
          <w:spacing w:val="-8"/>
        </w:rPr>
        <w:t> </w:t>
      </w:r>
      <w:r>
        <w:rPr>
          <w:color w:val="231F20"/>
        </w:rPr>
        <w:t>ausweichen.</w:t>
      </w:r>
      <w:r>
        <w:rPr>
          <w:color w:val="231F20"/>
          <w:spacing w:val="-8"/>
        </w:rPr>
        <w:t> </w:t>
      </w:r>
      <w:r>
        <w:rPr>
          <w:color w:val="231F20"/>
        </w:rPr>
        <w:t>Sie</w:t>
      </w:r>
      <w:r>
        <w:rPr>
          <w:color w:val="231F20"/>
          <w:spacing w:val="-8"/>
        </w:rPr>
        <w:t> </w:t>
      </w:r>
      <w:r>
        <w:rPr>
          <w:color w:val="231F20"/>
        </w:rPr>
        <w:t>wurde</w:t>
      </w:r>
      <w:r>
        <w:rPr>
          <w:color w:val="231F20"/>
          <w:spacing w:val="-8"/>
        </w:rPr>
        <w:t> </w:t>
      </w:r>
      <w:r>
        <w:rPr>
          <w:color w:val="231F20"/>
        </w:rPr>
        <w:t>durch</w:t>
      </w:r>
      <w:r>
        <w:rPr>
          <w:color w:val="231F20"/>
        </w:rPr>
        <w:t> ein</w:t>
      </w:r>
      <w:r>
        <w:rPr>
          <w:color w:val="231F20"/>
          <w:spacing w:val="9"/>
        </w:rPr>
        <w:t> </w:t>
      </w:r>
      <w:r>
        <w:rPr>
          <w:color w:val="231F20"/>
        </w:rPr>
        <w:t>Schweizer</w:t>
      </w:r>
      <w:r>
        <w:rPr>
          <w:color w:val="231F20"/>
          <w:spacing w:val="9"/>
        </w:rPr>
        <w:t> </w:t>
      </w:r>
      <w:r>
        <w:rPr>
          <w:color w:val="231F20"/>
        </w:rPr>
        <w:t>Unternehmen</w:t>
      </w:r>
      <w:r>
        <w:rPr>
          <w:color w:val="231F20"/>
          <w:spacing w:val="9"/>
        </w:rPr>
        <w:t> </w:t>
      </w:r>
      <w:r>
        <w:rPr>
          <w:color w:val="231F20"/>
        </w:rPr>
        <w:t>konzipiert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</w:rPr>
        <w:t> ist ein Pilotprojekt.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39"/>
        </w:rPr>
        <w:t> </w:t>
      </w:r>
      <w:r>
        <w:rPr>
          <w:color w:val="231F20"/>
        </w:rPr>
        <w:t>Gesamt-Energiekonzept</w:t>
      </w:r>
      <w:r>
        <w:rPr>
          <w:color w:val="231F20"/>
          <w:spacing w:val="40"/>
        </w:rPr>
        <w:t> </w:t>
      </w:r>
      <w:r>
        <w:rPr>
          <w:color w:val="231F20"/>
        </w:rPr>
        <w:t>des</w:t>
      </w:r>
      <w:r>
        <w:rPr>
          <w:color w:val="231F20"/>
          <w:spacing w:val="39"/>
        </w:rPr>
        <w:t> </w:t>
      </w:r>
      <w:r>
        <w:rPr>
          <w:color w:val="231F20"/>
        </w:rPr>
        <w:t>Berg-</w:t>
      </w:r>
      <w:r>
        <w:rPr>
          <w:color w:val="231F20"/>
        </w:rPr>
        <w:t> gasthauses</w:t>
      </w:r>
      <w:r>
        <w:rPr>
          <w:color w:val="231F20"/>
          <w:spacing w:val="23"/>
        </w:rPr>
        <w:t> </w:t>
      </w:r>
      <w:r>
        <w:rPr>
          <w:color w:val="231F20"/>
        </w:rPr>
        <w:t>Gamplüt</w:t>
      </w:r>
      <w:r>
        <w:rPr>
          <w:color w:val="231F20"/>
          <w:spacing w:val="23"/>
        </w:rPr>
        <w:t> </w:t>
      </w:r>
      <w:r>
        <w:rPr>
          <w:color w:val="231F20"/>
        </w:rPr>
        <w:t>verdient</w:t>
      </w:r>
      <w:r>
        <w:rPr>
          <w:color w:val="231F20"/>
          <w:spacing w:val="23"/>
        </w:rPr>
        <w:t> </w:t>
      </w:r>
      <w:r>
        <w:rPr>
          <w:color w:val="231F20"/>
        </w:rPr>
        <w:t>den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Schwei-</w:t>
      </w:r>
      <w:r>
        <w:rPr>
          <w:color w:val="231F20"/>
          <w:spacing w:val="26"/>
        </w:rPr>
        <w:t> </w:t>
      </w:r>
      <w:r>
        <w:rPr>
          <w:color w:val="231F20"/>
        </w:rPr>
        <w:t>zer Solarpreis 2017.</w:t>
      </w:r>
      <w:r>
        <w:rPr/>
      </w:r>
    </w:p>
    <w:p>
      <w:pPr>
        <w:spacing w:line="230" w:lineRule="exact" w:before="94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systèmes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s’ajustent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autres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façon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pouvoir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tirer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meilleur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parti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chacune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énergies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fonction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l’heure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météo.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besoins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chauffage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chaude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restaurant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montagne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Gamplüt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cabines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relient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centre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village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presque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tota-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lement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couverts.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L’éolienne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génère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40’000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kWh/a,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quelque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20%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consomma-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tion totale de 203’000 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4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Cumulée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placées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l’ancien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nouveau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bâtiment,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pro-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duction injectée dans le réseau atteint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envi-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81’400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systèmes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photovol-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taïque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éolien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assurent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approximativement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48% des besoins en énergie.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L’éolienne,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six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turbi-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s’évasent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vers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l’extérieur,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développe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couple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élevé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faible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déjà.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Grâce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vitesse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spécifique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réduite,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silencieuse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modèles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traditionnels.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forme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vitesse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évitent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seaux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chauves-souris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happer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l’éolienne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rotation.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conçue en tant que projet pilote par une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treprise suisse.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restaurant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Gamplüt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l’ensemble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concept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énergétique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Prix Solaire Suisse 2017.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tabs>
          <w:tab w:pos="1606" w:val="right" w:leader="none"/>
        </w:tabs>
        <w:spacing w:line="14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1"/>
          <w:sz w:val="14"/>
        </w:rPr>
        <w:t>Windenergie:</w:t>
        <w:tab/>
        <w:t>80</w:t>
      </w:r>
      <w:r>
        <w:rPr>
          <w:rFonts w:ascii="Theinhardt Regular"/>
          <w:sz w:val="14"/>
        </w:rPr>
      </w:r>
    </w:p>
    <w:p>
      <w:pPr>
        <w:tabs>
          <w:tab w:pos="1606" w:val="righ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PV-Anlagen:</w:t>
      </w:r>
      <w:r>
        <w:rPr>
          <w:rFonts w:ascii="Theinhardt Regular"/>
          <w:color w:val="231F20"/>
          <w:spacing w:val="27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400</w:t>
        <w:tab/>
      </w:r>
      <w:r>
        <w:rPr>
          <w:rFonts w:ascii="Theinhardt Regular"/>
          <w:color w:val="231F20"/>
          <w:spacing w:val="-2"/>
          <w:sz w:val="14"/>
        </w:rPr>
        <w:t>42</w:t>
      </w:r>
      <w:r>
        <w:rPr>
          <w:rFonts w:ascii="Theinhardt Regular"/>
          <w:sz w:val="14"/>
        </w:rPr>
      </w:r>
    </w:p>
    <w:p>
      <w:pPr>
        <w:tabs>
          <w:tab w:pos="1246" w:val="righ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Solarwärme:</w:t>
        <w:tab/>
      </w:r>
      <w:r>
        <w:rPr>
          <w:rFonts w:ascii="Theinhardt Regular" w:hAnsi="Theinhardt Regular"/>
          <w:color w:val="231F20"/>
          <w:spacing w:val="-1"/>
          <w:sz w:val="14"/>
        </w:rPr>
        <w:t>27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Eigenenergieversorgung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66" w:right="8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(Endenergie) Eigenenergieversorgung: </w:t>
      </w:r>
      <w:r>
        <w:rPr>
          <w:rFonts w:ascii="Theinhardt Regular"/>
          <w:color w:val="231F20"/>
          <w:sz w:val="14"/>
        </w:rPr>
        <w:t>Gesamtenergiebedarf: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Fremdenergiezufuhr:</w:t>
      </w:r>
      <w:r>
        <w:rPr>
          <w:rFonts w:asci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66" w:right="5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Berggasthaus Gamplüt, Peter Koller</w:t>
      </w:r>
      <w:r>
        <w:rPr>
          <w:rFonts w:ascii="Theinhardt Regular" w:hAnsi="Theinhardt Regular"/>
          <w:color w:val="231F20"/>
          <w:sz w:val="14"/>
        </w:rPr>
        <w:t> Hauptstrasse 6, 9656 Alt St. Johann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color w:val="231F20"/>
            <w:sz w:val="14"/>
          </w:rPr>
          <w:t>Tel. 071 999 28 28, garage-koller@bluewin.ch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Hersteller der Windenergieanlage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Wepfer </w:t>
      </w:r>
      <w:r>
        <w:rPr>
          <w:rFonts w:ascii="Theinhardt Regular"/>
          <w:color w:val="231F20"/>
          <w:spacing w:val="1"/>
          <w:sz w:val="14"/>
        </w:rPr>
        <w:t>Technics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Thurtalstrasse</w:t>
      </w:r>
      <w:r>
        <w:rPr>
          <w:rFonts w:ascii="Theinhardt Regular"/>
          <w:color w:val="231F20"/>
          <w:sz w:val="14"/>
        </w:rPr>
        <w:t> 40, </w:t>
      </w:r>
      <w:r>
        <w:rPr>
          <w:rFonts w:ascii="Theinhardt Regular"/>
          <w:color w:val="231F20"/>
          <w:spacing w:val="1"/>
          <w:sz w:val="14"/>
        </w:rPr>
        <w:t>8450</w:t>
      </w:r>
      <w:r>
        <w:rPr>
          <w:rFonts w:ascii="Theinhardt Regular"/>
          <w:color w:val="231F20"/>
          <w:sz w:val="14"/>
        </w:rPr>
        <w:t> Andelfingen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</w:t>
      </w:r>
      <w:hyperlink r:id="rId6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info@wepfer-technics.ch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Heizplan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Karmaad</w:t>
      </w:r>
      <w:r>
        <w:rPr>
          <w:rFonts w:ascii="Theinhardt Regular"/>
          <w:color w:val="231F20"/>
          <w:sz w:val="14"/>
        </w:rPr>
        <w:t> 38, </w:t>
      </w:r>
      <w:r>
        <w:rPr>
          <w:rFonts w:ascii="Theinhardt Regular"/>
          <w:color w:val="231F20"/>
          <w:spacing w:val="-2"/>
          <w:sz w:val="14"/>
        </w:rPr>
        <w:t>9473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Gams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750 34 50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2"/>
            <w:sz w:val="14"/>
          </w:rPr>
          <w:t>kontakt@heizplan.ch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Planung und Installation Warmwasser und Heizung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168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GUNEP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Eugen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Koller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Holzenergiezentrum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Dürmetweg</w:t>
      </w:r>
      <w:r>
        <w:rPr>
          <w:rFonts w:ascii="Theinhardt Regular" w:hAnsi="Theinhardt Regular"/>
          <w:color w:val="231F20"/>
          <w:sz w:val="14"/>
        </w:rPr>
        <w:t> 2, 4457 </w:t>
      </w:r>
      <w:r>
        <w:rPr>
          <w:rFonts w:ascii="Theinhardt Regular" w:hAnsi="Theinhardt Regular"/>
          <w:color w:val="231F20"/>
          <w:spacing w:val="1"/>
          <w:sz w:val="14"/>
        </w:rPr>
        <w:t>Diegten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112306pt;width:167.25pt;height:.45pt;mso-position-horizontal-relative:page;mso-position-vertical-relative:paragraph;z-index:1096" coordorigin="7710,202" coordsize="3345,9">
            <v:group style="position:absolute;left:7732;top:206;width:3311;height:2" coordorigin="7732,206" coordsize="3311,2">
              <v:shape style="position:absolute;left:7732;top:206;width:3311;height:2" coordorigin="7732,206" coordsize="3311,0" path="m7732,206l11042,206e" filled="false" stroked="true" strokeweight=".425pt" strokecolor="#231f20">
                <v:path arrowok="t"/>
                <v:stroke dashstyle="dash"/>
              </v:shape>
            </v:group>
            <v:group style="position:absolute;left:7714;top:206;width:2;height:2" coordorigin="7714,206" coordsize="2,2">
              <v:shape style="position:absolute;left:7714;top:206;width:2;height:2" coordorigin="7714,206" coordsize="0,0" path="m7714,206l7714,206e" filled="false" stroked="true" strokeweight=".425pt" strokecolor="#231f20">
                <v:path arrowok="t"/>
              </v:shape>
            </v:group>
            <v:group style="position:absolute;left:11051;top:206;width:2;height:2" coordorigin="11051,206" coordsize="2,2">
              <v:shape style="position:absolute;left:11051;top:206;width:2;height:2" coordorigin="11051,206" coordsize="0,0" path="m11051,206l11051,206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061 </w:t>
      </w:r>
      <w:r>
        <w:rPr>
          <w:rFonts w:ascii="Theinhardt Regular"/>
          <w:color w:val="231F20"/>
          <w:spacing w:val="-1"/>
          <w:sz w:val="14"/>
        </w:rPr>
        <w:t>975</w:t>
      </w:r>
      <w:r>
        <w:rPr>
          <w:rFonts w:ascii="Theinhardt Regular"/>
          <w:color w:val="231F20"/>
          <w:sz w:val="14"/>
        </w:rPr>
        <w:t> 99 6</w:t>
      </w:r>
      <w:hyperlink r:id="rId8">
        <w:r>
          <w:rPr>
            <w:rFonts w:ascii="Theinhardt Regular"/>
            <w:color w:val="231F20"/>
            <w:sz w:val="14"/>
          </w:rPr>
          <w:t>6, </w:t>
        </w:r>
        <w:r>
          <w:rPr>
            <w:rFonts w:ascii="Theinhardt Regular"/>
            <w:color w:val="231F20"/>
            <w:spacing w:val="1"/>
            <w:sz w:val="14"/>
          </w:rPr>
          <w:t>info@gunep.ch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3" w:equalWidth="0">
            <w:col w:w="3513" w:space="59"/>
            <w:col w:w="3513" w:space="59"/>
            <w:col w:w="362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spacing w:before="7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94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8577" cy="37815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577" cy="37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62152" cy="207263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152" cy="207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62457" cy="207283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457" cy="207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1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position w:val="1"/>
          <w:sz w:val="14"/>
        </w:rPr>
        <w:t>2</w:t>
        <w:tab/>
      </w: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2"/>
          <w:szCs w:val="22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46" w:val="left" w:leader="none"/>
        </w:tabs>
        <w:spacing w:line="160" w:lineRule="exact" w:before="76"/>
        <w:ind w:left="345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Berggasthaus Gamplüt </w:t>
      </w:r>
      <w:r>
        <w:rPr>
          <w:rFonts w:ascii="Theinhardt Bold" w:hAnsi="Theinhardt Bold"/>
          <w:b/>
          <w:color w:val="231F20"/>
          <w:spacing w:val="1"/>
          <w:sz w:val="14"/>
        </w:rPr>
        <w:t>nutzt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lokale</w:t>
      </w:r>
      <w:r>
        <w:rPr>
          <w:rFonts w:ascii="Theinhardt Bold" w:hAnsi="Theinhardt Bold"/>
          <w:b/>
          <w:color w:val="231F20"/>
          <w:sz w:val="14"/>
        </w:rPr>
        <w:t> und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erneuerbare </w:t>
      </w:r>
      <w:r>
        <w:rPr>
          <w:rFonts w:ascii="Theinhardt Bold" w:hAnsi="Theinhardt Bold"/>
          <w:b/>
          <w:color w:val="231F20"/>
          <w:spacing w:val="-1"/>
          <w:sz w:val="14"/>
        </w:rPr>
        <w:t>Energieträger</w:t>
      </w:r>
      <w:r>
        <w:rPr>
          <w:rFonts w:ascii="Theinhardt Bold" w:hAnsi="Theinhardt Bold"/>
          <w:b/>
          <w:color w:val="231F20"/>
          <w:sz w:val="14"/>
        </w:rPr>
        <w:t> aus Holz,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Sonne und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Wind.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46" w:val="left" w:leader="none"/>
        </w:tabs>
        <w:spacing w:line="160" w:lineRule="exact" w:before="76"/>
        <w:ind w:left="345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PV-Anlage an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Westfassade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besteht aus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Dünnschichtmodulen.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gesamte Energieer-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zeugung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des Berggasthauses aus Sonne (PV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und SK) und Wind beträgt 97’035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6" w:val="left" w:leader="none"/>
        </w:tabs>
        <w:spacing w:line="160" w:lineRule="exact" w:before="76"/>
        <w:ind w:left="345" w:right="112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Windturbine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leiser</w:t>
      </w:r>
      <w:r>
        <w:rPr>
          <w:rFonts w:ascii="Theinhardt Bold" w:hAnsi="Theinhardt Bold"/>
          <w:b/>
          <w:color w:val="231F20"/>
          <w:sz w:val="14"/>
        </w:rPr>
        <w:t> als </w:t>
      </w:r>
      <w:r>
        <w:rPr>
          <w:rFonts w:ascii="Theinhardt Bold" w:hAnsi="Theinhardt Bold"/>
          <w:b/>
          <w:color w:val="231F20"/>
          <w:spacing w:val="-1"/>
          <w:sz w:val="14"/>
        </w:rPr>
        <w:t>herkömmliche</w:t>
      </w:r>
      <w:r>
        <w:rPr>
          <w:rFonts w:ascii="Theinhardt Bold" w:hAnsi="Theinhardt Bold"/>
          <w:b/>
          <w:color w:val="231F20"/>
          <w:spacing w:val="3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Anlagen.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Durch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Flügelform</w:t>
      </w:r>
      <w:r>
        <w:rPr>
          <w:rFonts w:ascii="Theinhardt Bold" w:hAnsi="Theinhardt Bold"/>
          <w:b/>
          <w:color w:val="231F20"/>
          <w:sz w:val="14"/>
        </w:rPr>
        <w:t> wird </w:t>
      </w:r>
      <w:r>
        <w:rPr>
          <w:rFonts w:ascii="Theinhardt Bold" w:hAnsi="Theinhardt Bold"/>
          <w:b/>
          <w:color w:val="231F20"/>
          <w:spacing w:val="-1"/>
          <w:sz w:val="14"/>
        </w:rPr>
        <w:t>sie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rotierend</w:t>
      </w:r>
      <w:r>
        <w:rPr>
          <w:rFonts w:ascii="Theinhardt Bold" w:hAnsi="Theinhardt Bold"/>
          <w:b/>
          <w:color w:val="231F20"/>
          <w:spacing w:val="4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als Scheibe </w:t>
      </w:r>
      <w:r>
        <w:rPr>
          <w:rFonts w:ascii="Theinhardt Bold" w:hAnsi="Theinhardt Bold"/>
          <w:b/>
          <w:color w:val="231F20"/>
          <w:spacing w:val="-1"/>
          <w:sz w:val="14"/>
        </w:rPr>
        <w:t>wahrgenommen.</w:t>
      </w:r>
      <w:r>
        <w:rPr>
          <w:rFonts w:ascii="Theinhardt Bold" w:hAnsi="Theinhardt Bold"/>
          <w:b/>
          <w:color w:val="231F20"/>
          <w:spacing w:val="-12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Vögel</w:t>
      </w:r>
      <w:r>
        <w:rPr>
          <w:rFonts w:ascii="Theinhardt Bold" w:hAnsi="Theinhardt Bold"/>
          <w:b/>
          <w:color w:val="231F20"/>
          <w:sz w:val="14"/>
        </w:rPr>
        <w:t> und Fleder-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mäuse </w:t>
      </w:r>
      <w:r>
        <w:rPr>
          <w:rFonts w:ascii="Theinhardt Bold" w:hAnsi="Theinhardt Bold"/>
          <w:b/>
          <w:color w:val="231F20"/>
          <w:spacing w:val="-1"/>
          <w:sz w:val="14"/>
        </w:rPr>
        <w:t>können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dadurch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frühzeitig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ausweichen.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84" w:space="187"/>
            <w:col w:w="3336" w:space="236"/>
            <w:col w:w="3567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95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5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rage-koller@bluewin.ch" TargetMode="External"/><Relationship Id="rId6" Type="http://schemas.openxmlformats.org/officeDocument/2006/relationships/hyperlink" Target="mailto:info@wepfer-technics.ch" TargetMode="External"/><Relationship Id="rId7" Type="http://schemas.openxmlformats.org/officeDocument/2006/relationships/hyperlink" Target="mailto:kontakt@heizplan.ch" TargetMode="External"/><Relationship Id="rId8" Type="http://schemas.openxmlformats.org/officeDocument/2006/relationships/hyperlink" Target="mailto:info@gunep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2017-09-21T12:05:45Z</dcterms:created>
  <dcterms:modified xsi:type="dcterms:W3CDTF">2017-09-21T12:05:45Z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