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5488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44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147326pt;width:.1pt;height:.1pt;mso-position-horizontal-relative:page;mso-position-vertical-relative:paragraph;z-index:-5440" coordorigin="571,503" coordsize="2,2">
            <v:shape style="position:absolute;left:571;top:503;width:2;height:2" coordorigin="571,503" coordsize="0,0" path="m571,503l571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92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9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2017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4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zurzeit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404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kWp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schweizweit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leistungsstärkste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Photovoltaik-Fassadenanlage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Park-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hauses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F.</w:t>
      </w:r>
      <w:r>
        <w:rPr>
          <w:rFonts w:ascii="Theinhardt Bold" w:hAnsi="Theinhardt Bold" w:cs="Theinhardt Bold" w:eastAsia="Theinhardt 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Hoffmann-La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Roche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Kaiseraugst/AG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forderte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Fachplaner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PV-Installateu-</w:t>
      </w:r>
      <w:r>
        <w:rPr>
          <w:rFonts w:ascii="Theinhardt Bold" w:hAnsi="Theinhardt Bold" w:cs="Theinhardt Bold" w:eastAsia="Theinhardt Bold"/>
          <w:b/>
          <w:bCs/>
          <w:color w:val="231F20"/>
          <w:spacing w:val="3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besonders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heraus.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Einfahrt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Basel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gelegen,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ästhetisch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sorgfältig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Fassade.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Beispiel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vorbildlicher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Schweizer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So-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lararchitektur.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205’100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PV-Fassadenanlage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334’000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Zusammen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beide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539’100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einem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Gesamtenergie-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knapp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generiert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überzeugende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PV-Parkhaus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Solarstrom-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529’100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könnten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etwa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378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00"/>
          <w:cols w:num="2" w:equalWidth="0">
            <w:col w:w="2547" w:space="132"/>
            <w:col w:w="807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5"/>
          <w:sz w:val="40"/>
        </w:rPr>
        <w:t>Solares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5"/>
          <w:sz w:val="40"/>
        </w:rPr>
        <w:t>Parkhaus,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Hoffmann-La Roche, Kaiseraugst</w:t>
      </w:r>
      <w:r>
        <w:rPr>
          <w:rFonts w:ascii="Theinhardt Black"/>
          <w:sz w:val="40"/>
        </w:rPr>
      </w:r>
    </w:p>
    <w:p>
      <w:pPr>
        <w:spacing w:line="240" w:lineRule="auto" w:before="7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00"/>
        </w:sectPr>
      </w:pPr>
    </w:p>
    <w:p>
      <w:pPr>
        <w:pStyle w:val="BodyText"/>
        <w:spacing w:line="230" w:lineRule="exact" w:before="55"/>
        <w:ind w:right="0" w:firstLine="0"/>
        <w:jc w:val="both"/>
      </w:pP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</w:rPr>
        <w:t>404</w:t>
      </w:r>
      <w:r>
        <w:rPr>
          <w:color w:val="231F20"/>
          <w:spacing w:val="3"/>
        </w:rPr>
        <w:t> </w:t>
      </w:r>
      <w:r>
        <w:rPr>
          <w:color w:val="231F20"/>
        </w:rPr>
        <w:t>kW</w:t>
      </w:r>
      <w:r>
        <w:rPr>
          <w:color w:val="231F20"/>
          <w:spacing w:val="3"/>
        </w:rPr>
        <w:t> </w:t>
      </w:r>
      <w:r>
        <w:rPr>
          <w:color w:val="231F20"/>
        </w:rPr>
        <w:t>starke</w:t>
      </w:r>
      <w:r>
        <w:rPr>
          <w:color w:val="231F20"/>
          <w:spacing w:val="3"/>
        </w:rPr>
        <w:t> </w:t>
      </w:r>
      <w:r>
        <w:rPr>
          <w:color w:val="231F20"/>
        </w:rPr>
        <w:t>PV-Anlage</w:t>
      </w:r>
      <w:r>
        <w:rPr>
          <w:color w:val="231F20"/>
          <w:spacing w:val="3"/>
        </w:rPr>
        <w:t> </w:t>
      </w:r>
      <w:r>
        <w:rPr>
          <w:color w:val="231F20"/>
        </w:rPr>
        <w:t>am</w:t>
      </w:r>
      <w:r>
        <w:rPr>
          <w:color w:val="231F20"/>
          <w:spacing w:val="3"/>
        </w:rPr>
        <w:t> </w:t>
      </w:r>
      <w:r>
        <w:rPr>
          <w:color w:val="231F20"/>
        </w:rPr>
        <w:t>Parkhaus</w:t>
      </w:r>
      <w:r>
        <w:rPr>
          <w:color w:val="231F20"/>
        </w:rPr>
        <w:t> der</w:t>
      </w:r>
      <w:r>
        <w:rPr>
          <w:color w:val="231F20"/>
          <w:spacing w:val="8"/>
        </w:rPr>
        <w:t> </w:t>
      </w:r>
      <w:r>
        <w:rPr>
          <w:color w:val="231F20"/>
        </w:rPr>
        <w:t>F.</w:t>
      </w:r>
      <w:r>
        <w:rPr>
          <w:color w:val="231F20"/>
          <w:spacing w:val="8"/>
        </w:rPr>
        <w:t> </w:t>
      </w:r>
      <w:r>
        <w:rPr>
          <w:color w:val="231F20"/>
        </w:rPr>
        <w:t>Hoffmann-La</w:t>
      </w:r>
      <w:r>
        <w:rPr>
          <w:color w:val="231F20"/>
          <w:spacing w:val="8"/>
        </w:rPr>
        <w:t> </w:t>
      </w:r>
      <w:r>
        <w:rPr>
          <w:color w:val="231F20"/>
        </w:rPr>
        <w:t>Roche</w:t>
      </w:r>
      <w:r>
        <w:rPr>
          <w:color w:val="231F20"/>
          <w:spacing w:val="8"/>
        </w:rPr>
        <w:t> </w:t>
      </w:r>
      <w:r>
        <w:rPr>
          <w:color w:val="231F20"/>
        </w:rPr>
        <w:t>AG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Kaiserau-</w:t>
      </w:r>
      <w:r>
        <w:rPr>
          <w:color w:val="231F20"/>
          <w:spacing w:val="28"/>
        </w:rPr>
        <w:t> </w:t>
      </w:r>
      <w:r>
        <w:rPr>
          <w:color w:val="231F20"/>
        </w:rPr>
        <w:t>gst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1"/>
        </w:rPr>
        <w:t> </w:t>
      </w:r>
      <w:r>
        <w:rPr>
          <w:color w:val="231F20"/>
        </w:rPr>
        <w:t>zurzeit</w:t>
      </w:r>
      <w:r>
        <w:rPr>
          <w:color w:val="231F20"/>
          <w:spacing w:val="2"/>
        </w:rPr>
        <w:t> </w:t>
      </w:r>
      <w:r>
        <w:rPr>
          <w:color w:val="231F20"/>
        </w:rPr>
        <w:t>mit</w:t>
      </w:r>
      <w:r>
        <w:rPr>
          <w:color w:val="231F20"/>
          <w:spacing w:val="1"/>
        </w:rPr>
        <w:t> </w:t>
      </w:r>
      <w:r>
        <w:rPr>
          <w:color w:val="231F20"/>
        </w:rPr>
        <w:t>2’383</w:t>
      </w:r>
      <w:r>
        <w:rPr>
          <w:color w:val="231F20"/>
          <w:spacing w:val="1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4"/>
          <w:position w:val="6"/>
          <w:sz w:val="10"/>
          <w:szCs w:val="10"/>
        </w:rPr>
        <w:t> </w:t>
      </w:r>
      <w:r>
        <w:rPr>
          <w:color w:val="231F20"/>
        </w:rPr>
        <w:t>die</w:t>
      </w:r>
      <w:r>
        <w:rPr>
          <w:color w:val="231F20"/>
          <w:spacing w:val="1"/>
        </w:rPr>
        <w:t> </w:t>
      </w:r>
      <w:r>
        <w:rPr>
          <w:color w:val="231F20"/>
        </w:rPr>
        <w:t>schweizweit</w:t>
      </w:r>
      <w:r>
        <w:rPr>
          <w:color w:val="231F20"/>
          <w:spacing w:val="21"/>
        </w:rPr>
        <w:t> </w:t>
      </w:r>
      <w:r>
        <w:rPr>
          <w:color w:val="231F20"/>
        </w:rPr>
        <w:t>leistungsstärkste</w:t>
      </w:r>
      <w:r>
        <w:rPr>
          <w:color w:val="231F20"/>
          <w:spacing w:val="30"/>
        </w:rPr>
        <w:t> </w:t>
      </w:r>
      <w:r>
        <w:rPr>
          <w:color w:val="231F20"/>
        </w:rPr>
        <w:t>PV-Fassadenanlage.</w:t>
      </w:r>
      <w:r>
        <w:rPr>
          <w:color w:val="231F20"/>
          <w:spacing w:val="31"/>
        </w:rPr>
        <w:t> </w:t>
      </w:r>
      <w:r>
        <w:rPr>
          <w:color w:val="231F20"/>
        </w:rPr>
        <w:t>Di-</w:t>
      </w:r>
      <w:r>
        <w:rPr>
          <w:color w:val="231F20"/>
        </w:rPr>
        <w:t> rekt</w:t>
      </w:r>
      <w:r>
        <w:rPr>
          <w:color w:val="231F20"/>
          <w:spacing w:val="27"/>
        </w:rPr>
        <w:t> </w:t>
      </w:r>
      <w:r>
        <w:rPr>
          <w:color w:val="231F20"/>
        </w:rPr>
        <w:t>an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</w:rPr>
        <w:t>A2</w:t>
      </w:r>
      <w:r>
        <w:rPr>
          <w:color w:val="231F20"/>
          <w:spacing w:val="28"/>
        </w:rPr>
        <w:t> </w:t>
      </w:r>
      <w:r>
        <w:rPr>
          <w:color w:val="231F20"/>
        </w:rPr>
        <w:t>gelegen,</w:t>
      </w:r>
      <w:r>
        <w:rPr>
          <w:color w:val="231F20"/>
          <w:spacing w:val="28"/>
        </w:rPr>
        <w:t> </w:t>
      </w:r>
      <w:r>
        <w:rPr>
          <w:color w:val="231F20"/>
        </w:rPr>
        <w:t>musste</w:t>
      </w:r>
      <w:r>
        <w:rPr>
          <w:color w:val="231F20"/>
          <w:spacing w:val="27"/>
        </w:rPr>
        <w:t> </w:t>
      </w: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Anla-</w:t>
      </w:r>
      <w:r>
        <w:rPr>
          <w:color w:val="231F20"/>
        </w:rPr>
        <w:t> ge</w:t>
      </w:r>
      <w:r>
        <w:rPr>
          <w:color w:val="231F20"/>
          <w:spacing w:val="9"/>
        </w:rPr>
        <w:t> </w:t>
      </w:r>
      <w:r>
        <w:rPr>
          <w:color w:val="231F20"/>
        </w:rPr>
        <w:t>ästhetisch</w:t>
      </w:r>
      <w:r>
        <w:rPr>
          <w:color w:val="231F20"/>
          <w:spacing w:val="9"/>
        </w:rPr>
        <w:t> </w:t>
      </w:r>
      <w:r>
        <w:rPr>
          <w:color w:val="231F20"/>
        </w:rPr>
        <w:t>überzeugen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bezüglich</w:t>
      </w:r>
      <w:r>
        <w:rPr>
          <w:color w:val="231F20"/>
        </w:rPr>
        <w:t> Sicherheit,</w:t>
      </w:r>
      <w:r>
        <w:rPr>
          <w:color w:val="231F20"/>
          <w:spacing w:val="15"/>
        </w:rPr>
        <w:t> </w:t>
      </w:r>
      <w:r>
        <w:rPr>
          <w:color w:val="231F20"/>
        </w:rPr>
        <w:t>Gebäudelüftung,</w:t>
      </w:r>
      <w:r>
        <w:rPr>
          <w:color w:val="231F20"/>
          <w:spacing w:val="15"/>
        </w:rPr>
        <w:t> </w:t>
      </w:r>
      <w:r>
        <w:rPr>
          <w:color w:val="231F20"/>
        </w:rPr>
        <w:t>Schallschutz,</w:t>
      </w:r>
      <w:r>
        <w:rPr>
          <w:color w:val="231F20"/>
        </w:rPr>
        <w:t> Reflektion</w:t>
      </w:r>
      <w:r>
        <w:rPr>
          <w:color w:val="231F20"/>
          <w:spacing w:val="26"/>
        </w:rPr>
        <w:t> </w:t>
      </w:r>
      <w:r>
        <w:rPr>
          <w:color w:val="231F20"/>
        </w:rPr>
        <w:t>usw.</w:t>
      </w:r>
      <w:r>
        <w:rPr>
          <w:color w:val="231F20"/>
          <w:spacing w:val="27"/>
        </w:rPr>
        <w:t> </w:t>
      </w:r>
      <w:r>
        <w:rPr>
          <w:color w:val="231F20"/>
        </w:rPr>
        <w:t>alle</w:t>
      </w:r>
      <w:r>
        <w:rPr>
          <w:color w:val="231F20"/>
          <w:spacing w:val="26"/>
        </w:rPr>
        <w:t> </w:t>
      </w:r>
      <w:r>
        <w:rPr>
          <w:color w:val="231F20"/>
        </w:rPr>
        <w:t>Anforderungen</w:t>
      </w:r>
      <w:r>
        <w:rPr>
          <w:color w:val="231F20"/>
          <w:spacing w:val="27"/>
        </w:rPr>
        <w:t> </w:t>
      </w:r>
      <w:r>
        <w:rPr>
          <w:color w:val="231F20"/>
        </w:rPr>
        <w:t>und</w:t>
      </w:r>
      <w:r>
        <w:rPr>
          <w:color w:val="231F20"/>
        </w:rPr>
        <w:t> Auflagen erfüllen.</w:t>
      </w:r>
      <w:r>
        <w:rPr/>
      </w:r>
    </w:p>
    <w:p>
      <w:pPr>
        <w:pStyle w:val="BodyText"/>
        <w:spacing w:line="232" w:lineRule="auto" w:before="14"/>
        <w:ind w:right="0"/>
        <w:jc w:val="both"/>
      </w:pPr>
      <w:r>
        <w:rPr>
          <w:color w:val="231F20"/>
        </w:rPr>
        <w:t>Um</w:t>
      </w:r>
      <w:r>
        <w:rPr>
          <w:color w:val="231F20"/>
          <w:spacing w:val="26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Sicherheitsbedenken</w:t>
      </w:r>
      <w:r>
        <w:rPr>
          <w:color w:val="231F20"/>
          <w:spacing w:val="26"/>
        </w:rPr>
        <w:t> </w:t>
      </w:r>
      <w:r>
        <w:rPr>
          <w:color w:val="231F20"/>
        </w:rPr>
        <w:t>zu</w:t>
      </w:r>
      <w:r>
        <w:rPr>
          <w:color w:val="231F20"/>
          <w:spacing w:val="27"/>
        </w:rPr>
        <w:t> </w:t>
      </w:r>
      <w:r>
        <w:rPr>
          <w:color w:val="231F20"/>
        </w:rPr>
        <w:t>klären,</w:t>
      </w:r>
      <w:r>
        <w:rPr>
          <w:color w:val="231F20"/>
        </w:rPr>
        <w:t> beauftragte</w:t>
      </w:r>
      <w:r>
        <w:rPr>
          <w:color w:val="231F20"/>
          <w:spacing w:val="39"/>
        </w:rPr>
        <w:t> </w:t>
      </w:r>
      <w:r>
        <w:rPr>
          <w:color w:val="231F20"/>
        </w:rPr>
        <w:t>Roche</w:t>
      </w:r>
      <w:r>
        <w:rPr>
          <w:color w:val="231F20"/>
          <w:spacing w:val="40"/>
        </w:rPr>
        <w:t> </w:t>
      </w:r>
      <w:r>
        <w:rPr>
          <w:color w:val="231F20"/>
        </w:rPr>
        <w:t>eine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anforderungsspe-</w:t>
      </w:r>
      <w:r>
        <w:rPr>
          <w:color w:val="231F20"/>
          <w:spacing w:val="38"/>
        </w:rPr>
        <w:t> </w:t>
      </w:r>
      <w:r>
        <w:rPr>
          <w:color w:val="231F20"/>
        </w:rPr>
        <w:t>zifische</w:t>
      </w:r>
      <w:r>
        <w:rPr>
          <w:color w:val="231F20"/>
          <w:spacing w:val="33"/>
        </w:rPr>
        <w:t> </w:t>
      </w:r>
      <w:r>
        <w:rPr>
          <w:color w:val="231F20"/>
        </w:rPr>
        <w:t>Reflexionsanalyse.</w:t>
      </w:r>
      <w:r>
        <w:rPr>
          <w:color w:val="231F20"/>
          <w:spacing w:val="34"/>
        </w:rPr>
        <w:t> </w:t>
      </w:r>
      <w:r>
        <w:rPr>
          <w:color w:val="231F20"/>
        </w:rPr>
        <w:t>BE</w:t>
      </w:r>
      <w:r>
        <w:rPr>
          <w:color w:val="231F20"/>
          <w:spacing w:val="33"/>
        </w:rPr>
        <w:t> </w:t>
      </w:r>
      <w:r>
        <w:rPr>
          <w:color w:val="231F20"/>
        </w:rPr>
        <w:t>Netz</w:t>
      </w:r>
      <w:r>
        <w:rPr>
          <w:color w:val="231F20"/>
          <w:spacing w:val="34"/>
        </w:rPr>
        <w:t> </w:t>
      </w:r>
      <w:r>
        <w:rPr>
          <w:color w:val="231F20"/>
        </w:rPr>
        <w:t>prüfte</w:t>
      </w:r>
      <w:r>
        <w:rPr>
          <w:color w:val="231F20"/>
        </w:rPr>
        <w:t> verschiedene</w:t>
      </w:r>
      <w:r>
        <w:rPr>
          <w:color w:val="231F20"/>
          <w:spacing w:val="5"/>
        </w:rPr>
        <w:t> </w:t>
      </w:r>
      <w:r>
        <w:rPr>
          <w:color w:val="231F20"/>
        </w:rPr>
        <w:t>Anstellwinkel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5"/>
        </w:rPr>
        <w:t> </w:t>
      </w:r>
      <w:r>
        <w:rPr>
          <w:color w:val="231F20"/>
        </w:rPr>
        <w:t>mögliche</w:t>
      </w:r>
      <w:r>
        <w:rPr>
          <w:color w:val="231F20"/>
        </w:rPr>
        <w:t> Auswirkungen</w:t>
      </w:r>
      <w:r>
        <w:rPr>
          <w:color w:val="231F20"/>
          <w:spacing w:val="4"/>
        </w:rPr>
        <w:t> </w:t>
      </w:r>
      <w:r>
        <w:rPr>
          <w:color w:val="231F20"/>
        </w:rPr>
        <w:t>im</w:t>
      </w:r>
      <w:r>
        <w:rPr>
          <w:color w:val="231F20"/>
          <w:spacing w:val="4"/>
        </w:rPr>
        <w:t> </w:t>
      </w:r>
      <w:r>
        <w:rPr>
          <w:color w:val="231F20"/>
        </w:rPr>
        <w:t>Jahresverlauf</w:t>
      </w:r>
      <w:r>
        <w:rPr>
          <w:color w:val="231F20"/>
          <w:spacing w:val="4"/>
        </w:rPr>
        <w:t> </w:t>
      </w:r>
      <w:r>
        <w:rPr>
          <w:color w:val="231F20"/>
        </w:rPr>
        <w:t>auf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Ver-</w:t>
      </w:r>
      <w:r>
        <w:rPr>
          <w:color w:val="231F20"/>
        </w:rPr>
        <w:t> kehrsteilnehmer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</w:rPr>
        <w:t>ermittelte</w:t>
      </w:r>
      <w:r>
        <w:rPr>
          <w:color w:val="231F20"/>
          <w:spacing w:val="-4"/>
        </w:rPr>
        <w:t> </w:t>
      </w:r>
      <w:r>
        <w:rPr>
          <w:color w:val="231F20"/>
        </w:rPr>
        <w:t>mittels</w:t>
      </w:r>
      <w:r>
        <w:rPr>
          <w:color w:val="231F20"/>
          <w:spacing w:val="-4"/>
        </w:rPr>
        <w:t> </w:t>
      </w:r>
      <w:r>
        <w:rPr>
          <w:color w:val="231F20"/>
        </w:rPr>
        <w:t>einer</w:t>
      </w:r>
      <w:r>
        <w:rPr>
          <w:color w:val="231F20"/>
        </w:rPr>
        <w:t> 3D-Simulation</w:t>
      </w:r>
      <w:r>
        <w:rPr>
          <w:color w:val="231F20"/>
          <w:spacing w:val="24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optimale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Modulanord-</w:t>
      </w:r>
      <w:r>
        <w:rPr>
          <w:color w:val="231F20"/>
          <w:spacing w:val="20"/>
        </w:rPr>
        <w:t> </w:t>
      </w:r>
      <w:r>
        <w:rPr>
          <w:color w:val="231F20"/>
        </w:rPr>
        <w:t>nung</w:t>
      </w:r>
      <w:r>
        <w:rPr>
          <w:color w:val="231F20"/>
          <w:spacing w:val="33"/>
        </w:rPr>
        <w:t> </w:t>
      </w:r>
      <w:r>
        <w:rPr>
          <w:color w:val="231F20"/>
        </w:rPr>
        <w:t>hinsichtlich</w:t>
      </w:r>
      <w:r>
        <w:rPr>
          <w:color w:val="231F20"/>
          <w:spacing w:val="34"/>
        </w:rPr>
        <w:t> </w:t>
      </w:r>
      <w:r>
        <w:rPr>
          <w:color w:val="231F20"/>
        </w:rPr>
        <w:t>der</w:t>
      </w:r>
      <w:r>
        <w:rPr>
          <w:color w:val="231F20"/>
          <w:spacing w:val="33"/>
        </w:rPr>
        <w:t> </w:t>
      </w:r>
      <w:r>
        <w:rPr>
          <w:color w:val="231F20"/>
        </w:rPr>
        <w:t>Eigenverschattung</w:t>
      </w:r>
      <w:r>
        <w:rPr>
          <w:color w:val="231F20"/>
        </w:rPr>
        <w:t> und der Energieoptimierung.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sich</w:t>
      </w:r>
      <w:r>
        <w:rPr>
          <w:color w:val="231F20"/>
          <w:spacing w:val="3"/>
        </w:rPr>
        <w:t> </w:t>
      </w:r>
      <w:r>
        <w:rPr>
          <w:color w:val="231F20"/>
        </w:rPr>
        <w:t>Personen</w:t>
      </w:r>
      <w:r>
        <w:rPr>
          <w:color w:val="231F20"/>
          <w:spacing w:val="3"/>
        </w:rPr>
        <w:t> </w:t>
      </w:r>
      <w:r>
        <w:rPr>
          <w:color w:val="231F20"/>
        </w:rPr>
        <w:t>unter</w:t>
      </w:r>
      <w:r>
        <w:rPr>
          <w:color w:val="231F20"/>
          <w:spacing w:val="3"/>
        </w:rPr>
        <w:t> </w:t>
      </w:r>
      <w:r>
        <w:rPr>
          <w:color w:val="231F20"/>
        </w:rPr>
        <w:t>den</w:t>
      </w:r>
      <w:r>
        <w:rPr>
          <w:color w:val="231F20"/>
          <w:spacing w:val="3"/>
        </w:rPr>
        <w:t> </w:t>
      </w:r>
      <w:r>
        <w:rPr>
          <w:color w:val="231F20"/>
        </w:rPr>
        <w:t>Modulen</w:t>
      </w:r>
      <w:r>
        <w:rPr>
          <w:color w:val="231F20"/>
        </w:rPr>
        <w:t> aufhalten</w:t>
      </w:r>
      <w:r>
        <w:rPr>
          <w:color w:val="231F20"/>
          <w:spacing w:val="43"/>
        </w:rPr>
        <w:t> </w:t>
      </w:r>
      <w:r>
        <w:rPr>
          <w:color w:val="231F20"/>
        </w:rPr>
        <w:t>können,</w:t>
      </w:r>
      <w:r>
        <w:rPr>
          <w:color w:val="231F20"/>
          <w:spacing w:val="44"/>
        </w:rPr>
        <w:t> </w:t>
      </w:r>
      <w:r>
        <w:rPr>
          <w:color w:val="231F20"/>
        </w:rPr>
        <w:t>musste</w:t>
      </w:r>
      <w:r>
        <w:rPr>
          <w:color w:val="231F20"/>
          <w:spacing w:val="43"/>
        </w:rPr>
        <w:t> </w:t>
      </w:r>
      <w:r>
        <w:rPr>
          <w:color w:val="231F20"/>
        </w:rPr>
        <w:t>die</w:t>
      </w:r>
      <w:r>
        <w:rPr>
          <w:color w:val="231F20"/>
          <w:spacing w:val="44"/>
        </w:rPr>
        <w:t> </w:t>
      </w:r>
      <w:r>
        <w:rPr>
          <w:color w:val="231F20"/>
        </w:rPr>
        <w:t>Resttragfä-</w:t>
      </w:r>
      <w:r>
        <w:rPr>
          <w:color w:val="231F20"/>
        </w:rPr>
        <w:t> higkeit</w:t>
      </w:r>
      <w:r>
        <w:rPr>
          <w:color w:val="231F20"/>
          <w:spacing w:val="20"/>
        </w:rPr>
        <w:t> </w:t>
      </w:r>
      <w:r>
        <w:rPr>
          <w:color w:val="231F20"/>
        </w:rPr>
        <w:t>ebenfalls</w:t>
      </w:r>
      <w:r>
        <w:rPr>
          <w:color w:val="231F20"/>
          <w:spacing w:val="20"/>
        </w:rPr>
        <w:t> </w:t>
      </w:r>
      <w:r>
        <w:rPr>
          <w:color w:val="231F20"/>
        </w:rPr>
        <w:t>geprüft</w:t>
      </w:r>
      <w:r>
        <w:rPr>
          <w:color w:val="231F20"/>
          <w:spacing w:val="20"/>
        </w:rPr>
        <w:t> </w:t>
      </w:r>
      <w:r>
        <w:rPr>
          <w:color w:val="231F20"/>
        </w:rPr>
        <w:t>werden</w:t>
      </w:r>
      <w:r>
        <w:rPr>
          <w:color w:val="231F20"/>
          <w:spacing w:val="20"/>
        </w:rPr>
        <w:t> </w:t>
      </w:r>
      <w:r>
        <w:rPr>
          <w:color w:val="231F20"/>
        </w:rPr>
        <w:t>(Windlas-</w:t>
      </w:r>
      <w:r>
        <w:rPr>
          <w:color w:val="231F20"/>
          <w:spacing w:val="21"/>
        </w:rPr>
        <w:t> </w:t>
      </w:r>
      <w:r>
        <w:rPr>
          <w:color w:val="231F20"/>
        </w:rPr>
        <w:t>ten</w:t>
      </w:r>
      <w:r>
        <w:rPr>
          <w:color w:val="231F20"/>
          <w:spacing w:val="2"/>
        </w:rPr>
        <w:t> </w:t>
      </w:r>
      <w:r>
        <w:rPr>
          <w:color w:val="231F20"/>
        </w:rPr>
        <w:t>etc.).</w:t>
      </w:r>
      <w:r>
        <w:rPr>
          <w:color w:val="231F20"/>
          <w:spacing w:val="2"/>
        </w:rPr>
        <w:t> </w:t>
      </w:r>
      <w:r>
        <w:rPr>
          <w:color w:val="231F20"/>
        </w:rPr>
        <w:t>Verschiedene</w:t>
      </w:r>
      <w:r>
        <w:rPr>
          <w:color w:val="231F20"/>
          <w:spacing w:val="2"/>
        </w:rPr>
        <w:t> </w:t>
      </w:r>
      <w:r>
        <w:rPr>
          <w:color w:val="231F20"/>
        </w:rPr>
        <w:t>Errungenschaften</w:t>
      </w:r>
      <w:r>
        <w:rPr>
          <w:color w:val="231F20"/>
          <w:spacing w:val="22"/>
        </w:rPr>
        <w:t> </w:t>
      </w:r>
      <w:r>
        <w:rPr>
          <w:color w:val="231F20"/>
        </w:rPr>
        <w:t>aus</w:t>
      </w:r>
      <w:r>
        <w:rPr>
          <w:color w:val="231F20"/>
          <w:spacing w:val="3"/>
        </w:rPr>
        <w:t> </w:t>
      </w:r>
      <w:r>
        <w:rPr>
          <w:color w:val="231F20"/>
        </w:rPr>
        <w:t>diesem</w:t>
      </w:r>
      <w:r>
        <w:rPr>
          <w:color w:val="231F20"/>
          <w:spacing w:val="3"/>
        </w:rPr>
        <w:t> </w:t>
      </w:r>
      <w:r>
        <w:rPr>
          <w:color w:val="231F20"/>
        </w:rPr>
        <w:t>Projekt</w:t>
      </w:r>
      <w:r>
        <w:rPr>
          <w:color w:val="231F20"/>
          <w:spacing w:val="3"/>
        </w:rPr>
        <w:t> </w:t>
      </w:r>
      <w:r>
        <w:rPr>
          <w:color w:val="231F20"/>
        </w:rPr>
        <w:t>dienen</w:t>
      </w:r>
      <w:r>
        <w:rPr>
          <w:color w:val="231F20"/>
          <w:spacing w:val="3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Branche</w:t>
      </w:r>
      <w:r>
        <w:rPr>
          <w:color w:val="231F20"/>
          <w:spacing w:val="3"/>
        </w:rPr>
        <w:t> </w:t>
      </w:r>
      <w:r>
        <w:rPr>
          <w:color w:val="231F20"/>
        </w:rPr>
        <w:t>bei</w:t>
      </w:r>
      <w:r>
        <w:rPr>
          <w:color w:val="231F20"/>
        </w:rPr>
        <w:t> der</w:t>
      </w:r>
      <w:r>
        <w:rPr>
          <w:color w:val="231F20"/>
          <w:spacing w:val="-11"/>
        </w:rPr>
        <w:t> </w:t>
      </w:r>
      <w:r>
        <w:rPr>
          <w:color w:val="231F20"/>
        </w:rPr>
        <w:t>weiteren</w:t>
      </w:r>
      <w:r>
        <w:rPr>
          <w:color w:val="231F20"/>
          <w:spacing w:val="-11"/>
        </w:rPr>
        <w:t> </w:t>
      </w:r>
      <w:r>
        <w:rPr>
          <w:color w:val="231F20"/>
        </w:rPr>
        <w:t>Entwicklung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</w:rPr>
        <w:t>Gebäudehülle</w:t>
      </w:r>
      <w:r>
        <w:rPr>
          <w:color w:val="231F20"/>
        </w:rPr>
        <w:t> zum Kraftwerk für </w:t>
      </w:r>
      <w:r>
        <w:rPr>
          <w:color w:val="231F20"/>
          <w:spacing w:val="-1"/>
        </w:rPr>
        <w:t>PlusEnergieBauten.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28"/>
        </w:rPr>
        <w:t> </w:t>
      </w:r>
      <w:r>
        <w:rPr>
          <w:color w:val="231F20"/>
        </w:rPr>
        <w:t>404</w:t>
      </w:r>
      <w:r>
        <w:rPr>
          <w:color w:val="231F20"/>
          <w:spacing w:val="29"/>
        </w:rPr>
        <w:t> </w:t>
      </w:r>
      <w:r>
        <w:rPr>
          <w:color w:val="231F20"/>
        </w:rPr>
        <w:t>kW</w:t>
      </w:r>
      <w:r>
        <w:rPr>
          <w:color w:val="231F20"/>
          <w:spacing w:val="28"/>
        </w:rPr>
        <w:t> </w:t>
      </w:r>
      <w:r>
        <w:rPr>
          <w:color w:val="231F20"/>
        </w:rPr>
        <w:t>starke</w:t>
      </w:r>
      <w:r>
        <w:rPr>
          <w:color w:val="231F20"/>
          <w:spacing w:val="29"/>
        </w:rPr>
        <w:t> </w:t>
      </w:r>
      <w:r>
        <w:rPr>
          <w:color w:val="231F20"/>
        </w:rPr>
        <w:t>PV-Fassadenanlage</w:t>
      </w:r>
      <w:r>
        <w:rPr>
          <w:color w:val="231F20"/>
        </w:rPr>
        <w:t> wird</w:t>
      </w:r>
      <w:r>
        <w:rPr>
          <w:color w:val="231F20"/>
          <w:spacing w:val="-8"/>
        </w:rPr>
        <w:t> </w:t>
      </w:r>
      <w:r>
        <w:rPr>
          <w:color w:val="231F20"/>
        </w:rPr>
        <w:t>durch</w:t>
      </w:r>
      <w:r>
        <w:rPr>
          <w:color w:val="231F20"/>
          <w:spacing w:val="-8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230</w:t>
      </w:r>
      <w:r>
        <w:rPr>
          <w:color w:val="231F20"/>
          <w:spacing w:val="-7"/>
        </w:rPr>
        <w:t> </w:t>
      </w:r>
      <w:r>
        <w:rPr>
          <w:color w:val="231F20"/>
        </w:rPr>
        <w:t>kW</w:t>
      </w:r>
      <w:r>
        <w:rPr>
          <w:color w:val="231F20"/>
          <w:spacing w:val="-8"/>
        </w:rPr>
        <w:t> </w:t>
      </w:r>
      <w:r>
        <w:rPr>
          <w:color w:val="231F20"/>
        </w:rPr>
        <w:t>starke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1’400</w:t>
      </w:r>
      <w:r>
        <w:rPr>
          <w:color w:val="231F20"/>
          <w:spacing w:val="-8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w w:val="104"/>
          <w:position w:val="6"/>
          <w:sz w:val="10"/>
          <w:szCs w:val="10"/>
        </w:rPr>
        <w:t> </w:t>
      </w:r>
      <w:r>
        <w:rPr>
          <w:color w:val="231F20"/>
        </w:rPr>
        <w:t>grosse</w:t>
      </w:r>
      <w:r>
        <w:rPr>
          <w:color w:val="231F20"/>
          <w:spacing w:val="29"/>
        </w:rPr>
        <w:t> </w:t>
      </w:r>
      <w:r>
        <w:rPr>
          <w:color w:val="231F20"/>
        </w:rPr>
        <w:t>PV-Dachanlage</w:t>
      </w:r>
      <w:r>
        <w:rPr>
          <w:color w:val="231F20"/>
          <w:spacing w:val="30"/>
        </w:rPr>
        <w:t> </w:t>
      </w:r>
      <w:r>
        <w:rPr>
          <w:color w:val="231F20"/>
        </w:rPr>
        <w:t>ergänzt.</w:t>
      </w:r>
      <w:r>
        <w:rPr>
          <w:color w:val="231F20"/>
          <w:spacing w:val="29"/>
        </w:rPr>
        <w:t> </w:t>
      </w:r>
      <w:r>
        <w:rPr>
          <w:color w:val="231F20"/>
        </w:rPr>
        <w:t>Insgesamt</w:t>
      </w:r>
      <w:r>
        <w:rPr>
          <w:color w:val="231F20"/>
        </w:rPr>
        <w:t> erreichen</w:t>
      </w:r>
      <w:r>
        <w:rPr>
          <w:color w:val="231F20"/>
          <w:spacing w:val="48"/>
        </w:rPr>
        <w:t> </w:t>
      </w:r>
      <w:r>
        <w:rPr>
          <w:color w:val="231F20"/>
        </w:rPr>
        <w:t>die  Anlagen eine Leistung von</w:t>
      </w:r>
      <w:r>
        <w:rPr>
          <w:color w:val="231F20"/>
        </w:rPr>
        <w:t> 634</w:t>
      </w:r>
      <w:r>
        <w:rPr>
          <w:color w:val="231F20"/>
          <w:spacing w:val="37"/>
        </w:rPr>
        <w:t> </w:t>
      </w:r>
      <w:r>
        <w:rPr>
          <w:color w:val="231F20"/>
        </w:rPr>
        <w:t>kWp.</w:t>
      </w:r>
      <w:r>
        <w:rPr>
          <w:color w:val="231F20"/>
          <w:spacing w:val="38"/>
        </w:rPr>
        <w:t> </w:t>
      </w:r>
      <w:r>
        <w:rPr>
          <w:color w:val="231F20"/>
        </w:rPr>
        <w:t>Jährlich</w:t>
      </w:r>
      <w:r>
        <w:rPr>
          <w:color w:val="231F20"/>
          <w:spacing w:val="37"/>
        </w:rPr>
        <w:t> </w:t>
      </w:r>
      <w:r>
        <w:rPr>
          <w:color w:val="231F20"/>
        </w:rPr>
        <w:t>werden</w:t>
      </w:r>
      <w:r>
        <w:rPr>
          <w:color w:val="231F20"/>
          <w:spacing w:val="38"/>
        </w:rPr>
        <w:t> </w:t>
      </w:r>
      <w:r>
        <w:rPr>
          <w:color w:val="231F20"/>
        </w:rPr>
        <w:t>rund</w:t>
      </w:r>
      <w:r>
        <w:rPr>
          <w:color w:val="231F20"/>
          <w:spacing w:val="38"/>
        </w:rPr>
        <w:t> </w:t>
      </w:r>
      <w:r>
        <w:rPr>
          <w:color w:val="231F20"/>
        </w:rPr>
        <w:t>539’100</w:t>
      </w:r>
      <w:r>
        <w:rPr>
          <w:color w:val="231F20"/>
        </w:rPr>
        <w:t> kWh</w:t>
      </w:r>
      <w:r>
        <w:rPr>
          <w:color w:val="231F20"/>
          <w:spacing w:val="36"/>
        </w:rPr>
        <w:t> </w:t>
      </w:r>
      <w:r>
        <w:rPr>
          <w:color w:val="231F20"/>
        </w:rPr>
        <w:t>erzeugt.</w:t>
      </w:r>
      <w:r>
        <w:rPr>
          <w:color w:val="231F20"/>
          <w:spacing w:val="37"/>
        </w:rPr>
        <w:t> </w:t>
      </w:r>
      <w:r>
        <w:rPr>
          <w:color w:val="231F20"/>
        </w:rPr>
        <w:t>Bei</w:t>
      </w:r>
      <w:r>
        <w:rPr>
          <w:color w:val="231F20"/>
          <w:spacing w:val="36"/>
        </w:rPr>
        <w:t> </w:t>
      </w:r>
      <w:r>
        <w:rPr>
          <w:color w:val="231F20"/>
        </w:rPr>
        <w:t>einem</w:t>
      </w:r>
      <w:r>
        <w:rPr>
          <w:color w:val="231F20"/>
          <w:spacing w:val="37"/>
        </w:rPr>
        <w:t> </w:t>
      </w:r>
      <w:r>
        <w:rPr>
          <w:color w:val="231F20"/>
        </w:rPr>
        <w:t>Strombedarf</w:t>
      </w:r>
      <w:r>
        <w:rPr>
          <w:color w:val="231F20"/>
          <w:spacing w:val="37"/>
        </w:rPr>
        <w:t> </w:t>
      </w:r>
      <w:r>
        <w:rPr>
          <w:color w:val="231F20"/>
        </w:rPr>
        <w:t>von</w:t>
      </w:r>
      <w:r>
        <w:rPr>
          <w:color w:val="231F20"/>
        </w:rPr>
        <w:t> 10’000 </w:t>
      </w:r>
      <w:r>
        <w:rPr>
          <w:color w:val="231F20"/>
          <w:spacing w:val="16"/>
        </w:rPr>
        <w:t> </w:t>
      </w:r>
      <w:r>
        <w:rPr>
          <w:color w:val="231F20"/>
        </w:rPr>
        <w:t>kWh/a </w:t>
      </w:r>
      <w:r>
        <w:rPr>
          <w:color w:val="231F20"/>
          <w:spacing w:val="16"/>
        </w:rPr>
        <w:t> </w:t>
      </w:r>
      <w:r>
        <w:rPr>
          <w:color w:val="231F20"/>
        </w:rPr>
        <w:t>resultiert </w:t>
      </w:r>
      <w:r>
        <w:rPr>
          <w:color w:val="231F20"/>
          <w:spacing w:val="16"/>
        </w:rPr>
        <w:t> </w:t>
      </w:r>
      <w:r>
        <w:rPr>
          <w:color w:val="231F20"/>
        </w:rPr>
        <w:t>ein </w:t>
      </w:r>
      <w:r>
        <w:rPr>
          <w:color w:val="231F20"/>
          <w:spacing w:val="16"/>
        </w:rPr>
        <w:t> </w:t>
      </w:r>
      <w:r>
        <w:rPr>
          <w:color w:val="231F20"/>
        </w:rPr>
        <w:t>Solarstrom-</w:t>
      </w:r>
      <w:r>
        <w:rPr/>
      </w:r>
    </w:p>
    <w:p>
      <w:pPr>
        <w:spacing w:line="230" w:lineRule="exact" w:before="55"/>
        <w:ind w:left="106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2’383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404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équipe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parking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F.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Hoffmann-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Roche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AG,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Kaiseraugst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(AG),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jour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puissante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Située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proximité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l’A2,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devait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être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esthétique,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satisfaire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exigences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obligations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légales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matière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sécurité,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ventilation,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acoustique,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réflexion,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etc.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4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clarifier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aspects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sécuritaires,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analyse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exigences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spécifiques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menée.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avoir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étudié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différents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angles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d’incidence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effets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possibles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long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l’année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usagères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usagers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l’autoroute,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Netz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défini,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simula-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3D,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l’agencement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idéal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l’ombrage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production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d’énergie.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personne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pouvaient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modules,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dû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être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vérifiée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niveau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résistance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Divers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acquis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projet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serviront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développement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que centrale électrique.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230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complète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façade.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cumulée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634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kWc,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539’100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utilisés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alimenter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parking.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529’100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3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façade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PV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montre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que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déploiement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modules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standard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permet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limiter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les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coûts.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On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peut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ainsi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exploiter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une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installation</w:t>
      </w:r>
      <w:r>
        <w:rPr>
          <w:rFonts w:ascii="Theinhardt Regular Italic" w:hAnsi="Theinhardt Regular Italic"/>
          <w:sz w:val="18"/>
        </w:rPr>
      </w:r>
    </w:p>
    <w:p>
      <w:pPr>
        <w:spacing w:before="9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2698" w:val="left" w:leader="none"/>
          <w:tab w:pos="3044" w:val="left" w:leader="none"/>
        </w:tabs>
        <w:spacing w:line="172" w:lineRule="exact" w:before="66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w w:val="95"/>
          <w:sz w:val="14"/>
        </w:rPr>
        <w:t>Strombedarf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(Beleuchtung,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geschätzt)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10’000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4"/>
          <w:szCs w:val="4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8"/>
        <w:gridCol w:w="495"/>
        <w:gridCol w:w="1657"/>
      </w:tblGrid>
      <w:tr>
        <w:trPr>
          <w:trHeight w:val="250" w:hRule="exact"/>
        </w:trPr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53" w:val="left" w:leader="none"/>
              </w:tabs>
              <w:spacing w:line="8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w w:val="95"/>
                <w:sz w:val="14"/>
              </w:rPr>
              <w:t>Eigen-EV:</w:t>
              <w:tab/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  <w:p>
            <w:pPr>
              <w:pStyle w:val="TableParagraph"/>
              <w:tabs>
                <w:tab w:pos="855" w:val="left" w:leader="none"/>
              </w:tabs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PV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Dach:</w:t>
              <w:tab/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1’400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  <w:tc>
          <w:tcPr>
            <w:tcW w:w="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2" w:lineRule="exact"/>
              <w:ind w:left="88" w:right="-27" w:hanging="21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kWp </w:t>
            </w:r>
            <w:r>
              <w:rPr>
                <w:rFonts w:ascii="Theinhardt Regular"/>
                <w:color w:val="231F20"/>
                <w:spacing w:val="36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3"/>
                <w:sz w:val="14"/>
              </w:rPr>
              <w:t>k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8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230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4" w:val="left" w:leader="none"/>
                <w:tab w:pos="1199" w:val="left" w:leader="none"/>
              </w:tabs>
              <w:spacing w:line="82" w:lineRule="exact"/>
              <w:ind w:left="158" w:right="0" w:hanging="133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  <w:tab/>
              <w:t>%</w:t>
              <w:tab/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5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146.5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2’051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3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205’100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PV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Fassade: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2’383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  <w:tc>
          <w:tcPr>
            <w:tcW w:w="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82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3"/>
                <w:sz w:val="14"/>
              </w:rPr>
              <w:t>40</w:t>
            </w:r>
            <w:r>
              <w:rPr>
                <w:rFonts w:ascii="Theinhardt Regular"/>
                <w:color w:val="231F20"/>
                <w:sz w:val="14"/>
              </w:rPr>
              <w:t>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140.2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1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3’340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334’000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9" w:hRule="exact"/>
        </w:trPr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PV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 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2"/>
                <w:sz w:val="14"/>
                <w:szCs w:val="14"/>
              </w:rPr>
              <w:t>gesamt: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9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3’783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  <w:tc>
          <w:tcPr>
            <w:tcW w:w="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8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634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1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62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142.5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9"/>
                <w:sz w:val="14"/>
                <w:szCs w:val="14"/>
              </w:rPr>
              <w:t> 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5’391 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4"/>
                <w:sz w:val="14"/>
                <w:szCs w:val="14"/>
              </w:rPr>
              <w:t> 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539’100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2698" w:val="left" w:leader="none"/>
          <w:tab w:pos="3044" w:val="left" w:leader="none"/>
        </w:tabs>
        <w:spacing w:line="169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57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’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391 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539’100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7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5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5’291 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529’100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AEW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22.06.2017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Patrick</w:t>
      </w:r>
      <w:r>
        <w:rPr>
          <w:rFonts w:ascii="Theinhardt Regular" w:hAnsi="Theinhardt Regular"/>
          <w:color w:val="231F20"/>
          <w:sz w:val="14"/>
        </w:rPr>
        <w:t> Hauser,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062 </w:t>
      </w:r>
      <w:r>
        <w:rPr>
          <w:rFonts w:ascii="Theinhardt Regular" w:hAnsi="Theinhardt Regular"/>
          <w:color w:val="231F20"/>
          <w:spacing w:val="1"/>
          <w:sz w:val="14"/>
        </w:rPr>
        <w:t>834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56"/>
        <w:ind w:left="106" w:right="322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Hervorragend: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Fassadenstromertrag </w:t>
      </w:r>
      <w:r>
        <w:rPr>
          <w:rFonts w:ascii="Theinhardt Regular"/>
          <w:color w:val="231F20"/>
          <w:spacing w:val="2"/>
          <w:sz w:val="14"/>
        </w:rPr>
        <w:t>erreicht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mit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140.2</w:t>
      </w:r>
      <w:r>
        <w:rPr>
          <w:rFonts w:ascii="Theinhardt Regular"/>
          <w:color w:val="231F20"/>
          <w:sz w:val="14"/>
        </w:rPr>
        <w:t> 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 </w:t>
      </w:r>
      <w:r>
        <w:rPr>
          <w:rFonts w:ascii="Theinhardt Bold"/>
          <w:b/>
          <w:color w:val="231F20"/>
          <w:spacing w:val="-1"/>
          <w:sz w:val="14"/>
        </w:rPr>
        <w:t>95.7%</w:t>
      </w:r>
      <w:r>
        <w:rPr>
          <w:rFonts w:ascii="Theinhardt Bold"/>
          <w:b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Dachstromertrages</w:t>
      </w:r>
      <w:r>
        <w:rPr>
          <w:rFonts w:ascii="Theinhardt Regular"/>
          <w:color w:val="231F20"/>
          <w:spacing w:val="4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mit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146.5</w:t>
      </w:r>
      <w:r>
        <w:rPr>
          <w:rFonts w:ascii="Theinhardt Regular"/>
          <w:color w:val="231F20"/>
          <w:sz w:val="14"/>
        </w:rPr>
        <w:t> 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a.</w:t>
      </w:r>
      <w:r>
        <w:rPr>
          <w:rFonts w:asci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W</w:t>
      </w:r>
      <w:r>
        <w:rPr>
          <w:rFonts w:ascii="Theinhardt Bold"/>
          <w:b/>
          <w:color w:val="231F20"/>
          <w:spacing w:val="2"/>
          <w:sz w:val="14"/>
        </w:rPr>
        <w:t>el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pacing w:val="2"/>
          <w:sz w:val="14"/>
        </w:rPr>
        <w:t>-</w:t>
      </w:r>
      <w:r>
        <w:rPr>
          <w:rFonts w:ascii="Theinhardt Bold"/>
          <w:b/>
          <w:color w:val="231F20"/>
          <w:spacing w:val="3"/>
          <w:sz w:val="14"/>
        </w:rPr>
        <w:t>S</w:t>
      </w:r>
      <w:r>
        <w:rPr>
          <w:rFonts w:ascii="Theinhardt Bold"/>
          <w:b/>
          <w:color w:val="231F20"/>
          <w:spacing w:val="2"/>
          <w:sz w:val="14"/>
        </w:rPr>
        <w:t>ola</w:t>
      </w:r>
      <w:r>
        <w:rPr>
          <w:rFonts w:ascii="Theinhardt Bold"/>
          <w:b/>
          <w:color w:val="231F20"/>
          <w:spacing w:val="4"/>
          <w:sz w:val="14"/>
        </w:rPr>
        <w:t>r-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e</w:t>
      </w:r>
      <w:r>
        <w:rPr>
          <w:rFonts w:ascii="Theinhardt Bold"/>
          <w:b/>
          <w:color w:val="231F20"/>
          <w:spacing w:val="-1"/>
          <w:sz w:val="14"/>
        </w:rPr>
        <w:t>k</w:t>
      </w:r>
      <w:r>
        <w:rPr>
          <w:rFonts w:ascii="Theinhardt Bold"/>
          <w:b/>
          <w:color w:val="231F20"/>
          <w:spacing w:val="2"/>
          <w:sz w:val="14"/>
        </w:rPr>
        <w:t>ord!</w:t>
      </w:r>
      <w:r>
        <w:rPr>
          <w:rFonts w:ascii="Theinhardt Bold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Neigung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Dachanlage: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10°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Neigung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Hauptfassadenanlage: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70°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06" w:right="151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Parking</w:t>
      </w:r>
      <w:r>
        <w:rPr>
          <w:rFonts w:ascii="Theinhardt Regular" w:hAnsi="Theinhardt Regular"/>
          <w:color w:val="231F20"/>
          <w:sz w:val="14"/>
        </w:rPr>
        <w:t> 2 </w:t>
      </w:r>
      <w:r>
        <w:rPr>
          <w:rFonts w:ascii="Theinhardt Regular" w:hAnsi="Theinhardt Regular"/>
          <w:color w:val="231F20"/>
          <w:spacing w:val="1"/>
          <w:sz w:val="14"/>
        </w:rPr>
        <w:t>Roche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Kaiseraugst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Wurmisweg,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4303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Kaiseraugst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Projektleitung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97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6"/>
          <w:sz w:val="14"/>
        </w:rPr>
        <w:t>F.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Hoffmann-La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Roche</w:t>
      </w:r>
      <w:r>
        <w:rPr>
          <w:rFonts w:ascii="Theinhardt Regular"/>
          <w:color w:val="231F20"/>
          <w:sz w:val="14"/>
        </w:rPr>
        <w:t> AG, Tobias </w:t>
      </w:r>
      <w:r>
        <w:rPr>
          <w:rFonts w:ascii="Theinhardt Regular"/>
          <w:color w:val="231F20"/>
          <w:spacing w:val="2"/>
          <w:sz w:val="14"/>
        </w:rPr>
        <w:t>Kistler</w:t>
      </w:r>
      <w:r>
        <w:rPr>
          <w:rFonts w:ascii="Theinhardt Regular"/>
          <w:color w:val="231F20"/>
          <w:spacing w:val="38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Grenzacherstrasse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124,</w:t>
      </w:r>
      <w:r>
        <w:rPr>
          <w:rFonts w:ascii="Theinhardt Regular"/>
          <w:color w:val="231F20"/>
          <w:sz w:val="14"/>
        </w:rPr>
        <w:t> 4070 </w:t>
      </w:r>
      <w:r>
        <w:rPr>
          <w:rFonts w:ascii="Theinhardt Regular"/>
          <w:color w:val="231F20"/>
          <w:spacing w:val="2"/>
          <w:sz w:val="14"/>
        </w:rPr>
        <w:t>Basel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061 687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> 9</w:t>
      </w:r>
      <w:hyperlink r:id="rId5">
        <w:r>
          <w:rPr>
            <w:rFonts w:ascii="Theinhardt Regular"/>
            <w:color w:val="231F20"/>
            <w:sz w:val="14"/>
          </w:rPr>
          <w:t>4, </w:t>
        </w:r>
        <w:r>
          <w:rPr>
            <w:rFonts w:ascii="Theinhardt Regular"/>
            <w:color w:val="231F20"/>
            <w:spacing w:val="2"/>
            <w:sz w:val="14"/>
          </w:rPr>
          <w:t>tobias.kistler@roche.com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33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Profilsystem</w:t>
      </w:r>
      <w:r>
        <w:rPr>
          <w:rFonts w:ascii="Theinhardt Bold"/>
          <w:b/>
          <w:color w:val="231F20"/>
          <w:spacing w:val="-2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pacing w:val="-2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Engineering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Wobatech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Thomas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Alpiter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Sihleggstrasse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23,</w:t>
      </w:r>
      <w:r>
        <w:rPr>
          <w:rFonts w:ascii="Theinhardt Regular"/>
          <w:color w:val="231F20"/>
          <w:sz w:val="14"/>
        </w:rPr>
        <w:t> 8832 </w:t>
      </w:r>
      <w:r>
        <w:rPr>
          <w:rFonts w:ascii="Theinhardt Regular"/>
          <w:color w:val="231F20"/>
          <w:spacing w:val="1"/>
          <w:sz w:val="14"/>
        </w:rPr>
        <w:t>Wollerau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043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info@wobatech.ch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Installation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148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Solvatec</w:t>
      </w:r>
      <w:r>
        <w:rPr>
          <w:rFonts w:ascii="Theinhardt Regular"/>
          <w:color w:val="231F20"/>
          <w:sz w:val="14"/>
        </w:rPr>
        <w:t> AG, Vahan </w:t>
      </w:r>
      <w:r>
        <w:rPr>
          <w:rFonts w:ascii="Theinhardt Regular"/>
          <w:color w:val="231F20"/>
          <w:spacing w:val="1"/>
          <w:sz w:val="14"/>
        </w:rPr>
        <w:t>Bammerlin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Bordeaux-Strasse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5,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Basel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061 </w:t>
      </w:r>
      <w:r>
        <w:rPr>
          <w:rFonts w:ascii="Theinhardt Regular"/>
          <w:color w:val="231F20"/>
          <w:spacing w:val="1"/>
          <w:sz w:val="14"/>
        </w:rPr>
        <w:t>690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7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info@solvatec.ch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33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PV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Planung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Projektleitung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Netz</w:t>
      </w:r>
      <w:r>
        <w:rPr>
          <w:rFonts w:ascii="Theinhardt Regular" w:hAnsi="Theinhardt Regular"/>
          <w:color w:val="231F20"/>
          <w:sz w:val="14"/>
        </w:rPr>
        <w:t> AG, Tobias </w:t>
      </w:r>
      <w:r>
        <w:rPr>
          <w:rFonts w:ascii="Theinhardt Regular" w:hAnsi="Theinhardt Regular"/>
          <w:color w:val="231F20"/>
          <w:spacing w:val="1"/>
          <w:sz w:val="14"/>
        </w:rPr>
        <w:t>Schläpfer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Industriestrasse</w:t>
      </w:r>
      <w:r>
        <w:rPr>
          <w:rFonts w:ascii="Theinhardt Regular" w:hAnsi="Theinhardt Regular"/>
          <w:color w:val="231F20"/>
          <w:sz w:val="14"/>
        </w:rPr>
        <w:t> 4, </w:t>
      </w:r>
      <w:r>
        <w:rPr>
          <w:rFonts w:ascii="Theinhardt Regular" w:hAnsi="Theinhardt Regular"/>
          <w:color w:val="231F20"/>
          <w:spacing w:val="1"/>
          <w:sz w:val="14"/>
        </w:rPr>
        <w:t>6030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Ebikon</w:t>
      </w:r>
      <w:r>
        <w:rPr>
          <w:rFonts w:ascii="Theinhardt Regular" w:hAnsi="Theinhardt Regular"/>
          <w:sz w:val="14"/>
        </w:rPr>
      </w:r>
    </w:p>
    <w:p>
      <w:pPr>
        <w:spacing w:line="12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info@benetz.ch</w:t>
        </w:r>
        <w:r>
          <w:rPr>
            <w:rFonts w:ascii="Theinhardt Regular"/>
            <w:sz w:val="14"/>
          </w:rPr>
        </w:r>
      </w:hyperlink>
    </w:p>
    <w:p>
      <w:pPr>
        <w:spacing w:after="0" w:line="124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00"/>
          <w:cols w:num="3" w:equalWidth="0">
            <w:col w:w="3453" w:space="119"/>
            <w:col w:w="3459" w:space="112"/>
            <w:col w:w="3607"/>
          </w:cols>
        </w:sectPr>
      </w:pPr>
    </w:p>
    <w:p>
      <w:pPr>
        <w:pStyle w:val="BodyText"/>
        <w:spacing w:line="195" w:lineRule="exact"/>
        <w:ind w:right="0" w:firstLine="0"/>
        <w:jc w:val="left"/>
      </w:pPr>
      <w:r>
        <w:rPr>
          <w:color w:val="231F20"/>
        </w:rPr>
        <w:t>überschuss von 529’100 kWh/a.</w:t>
      </w:r>
      <w:r>
        <w:rPr/>
      </w:r>
    </w:p>
    <w:p>
      <w:pPr>
        <w:pStyle w:val="BodyText"/>
        <w:spacing w:line="232" w:lineRule="auto" w:before="1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</w:rPr>
        <w:t>Solar-Fassade</w:t>
      </w:r>
      <w:r>
        <w:rPr>
          <w:color w:val="231F20"/>
          <w:spacing w:val="7"/>
        </w:rPr>
        <w:t> </w:t>
      </w:r>
      <w:r>
        <w:rPr>
          <w:color w:val="231F20"/>
        </w:rPr>
        <w:t>zeigt</w:t>
      </w:r>
      <w:r>
        <w:rPr>
          <w:color w:val="231F20"/>
          <w:spacing w:val="7"/>
        </w:rPr>
        <w:t> </w:t>
      </w:r>
      <w:r>
        <w:rPr>
          <w:color w:val="231F20"/>
        </w:rPr>
        <w:t>auf,</w:t>
      </w:r>
      <w:r>
        <w:rPr>
          <w:color w:val="231F20"/>
          <w:spacing w:val="7"/>
        </w:rPr>
        <w:t> </w:t>
      </w:r>
      <w:r>
        <w:rPr>
          <w:color w:val="231F20"/>
        </w:rPr>
        <w:t>dass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</w:rPr>
        <w:t> Kosten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6"/>
        </w:rPr>
        <w:t> </w:t>
      </w:r>
      <w:r>
        <w:rPr>
          <w:color w:val="231F20"/>
        </w:rPr>
        <w:t>Standardmodulen</w:t>
      </w:r>
      <w:r>
        <w:rPr>
          <w:color w:val="231F20"/>
          <w:spacing w:val="-6"/>
        </w:rPr>
        <w:t> </w:t>
      </w:r>
      <w:r>
        <w:rPr>
          <w:color w:val="231F20"/>
        </w:rPr>
        <w:t>niedrig</w:t>
      </w:r>
      <w:r>
        <w:rPr>
          <w:color w:val="231F20"/>
          <w:spacing w:val="-6"/>
        </w:rPr>
        <w:t> </w:t>
      </w:r>
      <w:r>
        <w:rPr>
          <w:color w:val="231F20"/>
        </w:rPr>
        <w:t>gehal-</w:t>
      </w:r>
      <w:r>
        <w:rPr>
          <w:color w:val="231F20"/>
        </w:rPr>
        <w:t> ten</w:t>
      </w:r>
      <w:r>
        <w:rPr>
          <w:color w:val="231F20"/>
          <w:spacing w:val="-13"/>
        </w:rPr>
        <w:t> </w:t>
      </w:r>
      <w:r>
        <w:rPr>
          <w:color w:val="231F20"/>
        </w:rPr>
        <w:t>werden</w:t>
      </w:r>
      <w:r>
        <w:rPr>
          <w:color w:val="231F20"/>
          <w:spacing w:val="-13"/>
        </w:rPr>
        <w:t> </w:t>
      </w:r>
      <w:r>
        <w:rPr>
          <w:color w:val="231F20"/>
        </w:rPr>
        <w:t>können.</w:t>
      </w:r>
      <w:r>
        <w:rPr>
          <w:color w:val="231F20"/>
          <w:spacing w:val="-13"/>
        </w:rPr>
        <w:t> </w:t>
      </w:r>
      <w:r>
        <w:rPr>
          <w:color w:val="231F20"/>
        </w:rPr>
        <w:t>Dadurch</w:t>
      </w:r>
      <w:r>
        <w:rPr>
          <w:color w:val="231F20"/>
          <w:spacing w:val="-13"/>
        </w:rPr>
        <w:t> </w:t>
      </w: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</w:rPr>
        <w:t>durch</w:t>
      </w:r>
      <w:r>
        <w:rPr>
          <w:color w:val="231F20"/>
          <w:spacing w:val="-13"/>
        </w:rPr>
        <w:t> </w:t>
      </w:r>
      <w:r>
        <w:rPr>
          <w:color w:val="231F20"/>
        </w:rPr>
        <w:t>den</w:t>
      </w:r>
      <w:r>
        <w:rPr>
          <w:color w:val="231F20"/>
        </w:rPr>
        <w:t> Ersatz</w:t>
      </w:r>
      <w:r>
        <w:rPr>
          <w:color w:val="231F20"/>
          <w:spacing w:val="47"/>
        </w:rPr>
        <w:t> </w:t>
      </w:r>
      <w:r>
        <w:rPr>
          <w:color w:val="231F20"/>
        </w:rPr>
        <w:t>der</w:t>
      </w:r>
      <w:r>
        <w:rPr>
          <w:color w:val="231F20"/>
          <w:spacing w:val="48"/>
        </w:rPr>
        <w:t> </w:t>
      </w:r>
      <w:r>
        <w:rPr>
          <w:color w:val="231F20"/>
        </w:rPr>
        <w:t>ohnehin</w:t>
      </w:r>
      <w:r>
        <w:rPr>
          <w:color w:val="231F20"/>
          <w:spacing w:val="47"/>
        </w:rPr>
        <w:t> </w:t>
      </w:r>
      <w:r>
        <w:rPr>
          <w:color w:val="231F20"/>
        </w:rPr>
        <w:t>nötigen</w:t>
      </w:r>
      <w:r>
        <w:rPr>
          <w:color w:val="231F20"/>
          <w:spacing w:val="48"/>
        </w:rPr>
        <w:t> </w:t>
      </w:r>
      <w:r>
        <w:rPr>
          <w:color w:val="231F20"/>
        </w:rPr>
        <w:t>Fassadenele-</w:t>
      </w:r>
      <w:r>
        <w:rPr>
          <w:color w:val="231F20"/>
        </w:rPr>
        <w:t> mente</w:t>
      </w:r>
      <w:r>
        <w:rPr>
          <w:color w:val="231F20"/>
          <w:spacing w:val="20"/>
        </w:rPr>
        <w:t> </w:t>
      </w:r>
      <w:r>
        <w:rPr>
          <w:color w:val="231F20"/>
        </w:rPr>
        <w:t>kann</w:t>
      </w:r>
      <w:r>
        <w:rPr>
          <w:color w:val="231F20"/>
          <w:spacing w:val="20"/>
        </w:rPr>
        <w:t> </w:t>
      </w:r>
      <w:r>
        <w:rPr>
          <w:color w:val="231F20"/>
        </w:rPr>
        <w:t>auch</w:t>
      </w:r>
      <w:r>
        <w:rPr>
          <w:color w:val="231F20"/>
          <w:spacing w:val="20"/>
        </w:rPr>
        <w:t> </w:t>
      </w:r>
      <w:r>
        <w:rPr>
          <w:color w:val="231F20"/>
        </w:rPr>
        <w:t>eine</w:t>
      </w:r>
      <w:r>
        <w:rPr>
          <w:color w:val="231F20"/>
          <w:spacing w:val="20"/>
        </w:rPr>
        <w:t> </w:t>
      </w:r>
      <w:r>
        <w:rPr>
          <w:color w:val="231F20"/>
        </w:rPr>
        <w:t>vertikale</w:t>
      </w:r>
      <w:r>
        <w:rPr>
          <w:color w:val="231F20"/>
          <w:spacing w:val="20"/>
        </w:rPr>
        <w:t> </w:t>
      </w:r>
      <w:r>
        <w:rPr>
          <w:color w:val="231F20"/>
        </w:rPr>
        <w:t>PV-Anlage</w:t>
      </w:r>
      <w:r>
        <w:rPr>
          <w:color w:val="231F20"/>
        </w:rPr>
        <w:t> wirtschaftlich betrieben werden.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46"/>
        </w:rPr>
        <w:t> </w:t>
      </w:r>
      <w:r>
        <w:rPr>
          <w:color w:val="231F20"/>
        </w:rPr>
        <w:t>perfekt</w:t>
      </w:r>
      <w:r>
        <w:rPr>
          <w:color w:val="231F20"/>
          <w:spacing w:val="47"/>
        </w:rPr>
        <w:t> </w:t>
      </w:r>
      <w:r>
        <w:rPr>
          <w:color w:val="231F20"/>
        </w:rPr>
        <w:t>integrierte</w:t>
      </w:r>
      <w:r>
        <w:rPr>
          <w:color w:val="231F20"/>
          <w:spacing w:val="46"/>
        </w:rPr>
        <w:t> </w:t>
      </w:r>
      <w:r>
        <w:rPr>
          <w:color w:val="231F20"/>
        </w:rPr>
        <w:t>Anlage</w:t>
      </w:r>
      <w:r>
        <w:rPr>
          <w:color w:val="231F20"/>
          <w:spacing w:val="47"/>
        </w:rPr>
        <w:t> </w:t>
      </w:r>
      <w:r>
        <w:rPr>
          <w:color w:val="231F20"/>
        </w:rPr>
        <w:t>verdient</w:t>
      </w:r>
      <w:r>
        <w:rPr>
          <w:color w:val="231F20"/>
        </w:rPr>
        <w:t> den Schweizer Solarpreis 2017.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95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solaire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verticale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façon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économique,</w:t>
      </w:r>
      <w:r>
        <w:rPr>
          <w:rFonts w:ascii="Theinhardt Regular Italic" w:hAnsi="Theinhardt Regular Italic"/>
          <w:i/>
          <w:color w:val="231F20"/>
          <w:spacing w:val="-2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tout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ab/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> </w:t>
        <w:tab/>
      </w:r>
      <w:r>
        <w:rPr>
          <w:rFonts w:ascii="Theinhardt Regular Italic" w:hAnsi="Theinhardt Regular Italic"/>
          <w:i/>
          <w:color w:val="231F20"/>
          <w:sz w:val="18"/>
        </w:rPr>
      </w:r>
      <w:r>
        <w:rPr>
          <w:rFonts w:ascii="Theinhardt Regular Italic" w:hAnsi="Theinhardt Regular Italic"/>
          <w:sz w:val="18"/>
        </w:rPr>
      </w:r>
    </w:p>
    <w:p>
      <w:pPr>
        <w:spacing w:line="230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pict>
          <v:group style="position:absolute;margin-left:385.724396pt;margin-top:-5.126694pt;width:.1pt;height:.1pt;mso-position-horizontal-relative:page;mso-position-vertical-relative:paragraph;z-index:-5536" coordorigin="7714,-103" coordsize="2,2">
            <v:shape style="position:absolute;left:7714;top:-103;width:2;height:2" coordorigin="7714,-103" coordsize="0,0" path="m7714,-103l7714,-1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-5.126694pt;width:.1pt;height:.1pt;mso-position-horizontal-relative:page;mso-position-vertical-relative:paragraph;z-index:1096" coordorigin="11051,-103" coordsize="2,2">
            <v:shape style="position:absolute;left:11051;top:-103;width:2;height:2" coordorigin="11051,-103" coordsize="0,0" path="m11051,-103l11051,-1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remplaçant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certains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éléments de façade.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1"/>
        <w:ind w:left="106" w:right="372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son</w:t>
      </w:r>
      <w:r>
        <w:rPr>
          <w:rFonts w:ascii="Theinhardt Regular Italic" w:hAnsi="Theinhardt Regular Italic"/>
          <w:i/>
          <w:color w:val="231F20"/>
          <w:spacing w:val="4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installation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soigneusement</w:t>
      </w:r>
      <w:r>
        <w:rPr>
          <w:rFonts w:ascii="Theinhardt Regular Italic" w:hAnsi="Theinhardt Regular Italic"/>
          <w:i/>
          <w:color w:val="231F20"/>
          <w:spacing w:val="4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in-</w:t>
      </w:r>
      <w:r>
        <w:rPr>
          <w:rFonts w:ascii="Theinhardt Regular Italic" w:hAnsi="Theinhardt Regular Italic"/>
          <w:i/>
          <w:color w:val="231F20"/>
          <w:spacing w:val="3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tégrée,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parking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F.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Hoffmann-La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Roche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AG</w:t>
      </w:r>
      <w:r>
        <w:rPr>
          <w:rFonts w:ascii="Theinhardt Regular Italic" w:hAnsi="Theinhardt Regular Italic"/>
          <w:i/>
          <w:color w:val="231F20"/>
          <w:spacing w:val="3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le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Prix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Solaire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Suisse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2017.</w:t>
      </w:r>
      <w:r>
        <w:rPr>
          <w:rFonts w:ascii="Theinhardt Regular Italic" w:hAnsi="Theinhardt Regular Italic"/>
          <w:sz w:val="18"/>
        </w:rPr>
      </w:r>
    </w:p>
    <w:p>
      <w:pPr>
        <w:spacing w:after="0" w:line="232" w:lineRule="auto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00"/>
          <w:cols w:num="2" w:equalWidth="0">
            <w:col w:w="3453" w:space="119"/>
            <w:col w:w="7178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7"/>
        <w:rPr>
          <w:rFonts w:ascii="Theinhardt Regular Italic" w:hAnsi="Theinhardt Regular Italic" w:cs="Theinhardt Regular Italic" w:eastAsia="Theinhardt Regular Italic"/>
          <w:i/>
          <w:sz w:val="27"/>
          <w:szCs w:val="27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90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0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1514" cy="36728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514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pStyle w:val="Heading1"/>
        <w:tabs>
          <w:tab w:pos="5467" w:val="left" w:leader="none"/>
        </w:tabs>
        <w:spacing w:line="200" w:lineRule="atLeast"/>
        <w:ind w:right="0"/>
        <w:jc w:val="left"/>
      </w:pPr>
      <w:r>
        <w:rPr/>
        <w:drawing>
          <wp:inline distT="0" distB="0" distL="0" distR="0">
            <wp:extent cx="3258583" cy="168554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583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3262099" cy="168554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099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tabs>
          <w:tab w:pos="5467" w:val="left" w:leader="none"/>
        </w:tabs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pStyle w:val="Heading1"/>
        <w:tabs>
          <w:tab w:pos="7253" w:val="left" w:leader="none"/>
        </w:tabs>
        <w:spacing w:line="200" w:lineRule="atLeast"/>
        <w:ind w:right="0"/>
        <w:jc w:val="left"/>
      </w:pPr>
      <w:r>
        <w:rPr/>
        <w:drawing>
          <wp:inline distT="0" distB="0" distL="0" distR="0">
            <wp:extent cx="4400191" cy="261823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191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"/>
        </w:rPr>
        <w:drawing>
          <wp:inline distT="0" distB="0" distL="0" distR="0">
            <wp:extent cx="2126076" cy="261213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076" cy="2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</w:p>
    <w:p>
      <w:pPr>
        <w:tabs>
          <w:tab w:pos="7253" w:val="left" w:leader="none"/>
        </w:tabs>
        <w:spacing w:before="34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4</w:t>
        <w:tab/>
        <w:t>5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40" w:right="460"/>
        </w:sect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7"/>
          <w:szCs w:val="17"/>
        </w:rPr>
      </w:pPr>
    </w:p>
    <w:p>
      <w:pPr>
        <w:numPr>
          <w:ilvl w:val="0"/>
          <w:numId w:val="1"/>
        </w:numPr>
        <w:tabs>
          <w:tab w:pos="338" w:val="left" w:leader="none"/>
        </w:tabs>
        <w:spacing w:line="172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</w:t>
      </w:r>
      <w:r>
        <w:rPr>
          <w:rFonts w:ascii="Theinhardt Bold"/>
          <w:b/>
          <w:color w:val="231F20"/>
          <w:spacing w:val="-1"/>
          <w:sz w:val="14"/>
        </w:rPr>
        <w:t>Gesamtansicht</w:t>
      </w:r>
      <w:r>
        <w:rPr>
          <w:rFonts w:ascii="Theinhardt Bold"/>
          <w:b/>
          <w:color w:val="231F20"/>
          <w:sz w:val="14"/>
        </w:rPr>
        <w:t> des </w:t>
      </w:r>
      <w:r>
        <w:rPr>
          <w:rFonts w:ascii="Theinhardt Bold"/>
          <w:b/>
          <w:color w:val="231F20"/>
          <w:spacing w:val="-1"/>
          <w:sz w:val="14"/>
        </w:rPr>
        <w:t>Parkhauses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207" w:lineRule="auto" w:before="5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produzierten 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von 529’100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könnten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378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Elektrofahr-</w:t>
      </w:r>
      <w:r>
        <w:rPr>
          <w:rFonts w:ascii="Theinhardt Bold" w:hAnsi="Theinhardt Bold" w:cs="Theinhardt Bold" w:eastAsia="Theinhardt Bold"/>
          <w:b/>
          <w:bCs/>
          <w:color w:val="231F20"/>
          <w:spacing w:val="3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12’000 km CO</w:t>
      </w:r>
      <w:r>
        <w:rPr>
          <w:rFonts w:ascii="Theinhardt Bold" w:hAnsi="Theinhardt Bold" w:cs="Theinhardt Bold" w:eastAsia="Theinhardt Bold"/>
          <w:b/>
          <w:bCs/>
          <w:color w:val="231F20"/>
          <w:position w:val="-4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-frei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fahren.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18"/>
          <w:szCs w:val="18"/>
        </w:rPr>
      </w:pPr>
      <w:r>
        <w:rPr/>
        <w:br w:type="column"/>
      </w:r>
      <w:r>
        <w:rPr>
          <w:rFonts w:ascii="Theinhardt Bold"/>
          <w:b/>
          <w:sz w:val="18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PV-Anlage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 des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Parkhauses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 einer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Leistung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 230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kWp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205’100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oder 146.5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18"/>
          <w:szCs w:val="18"/>
        </w:rPr>
      </w:pPr>
      <w:r>
        <w:rPr/>
        <w:br w:type="column"/>
      </w:r>
      <w:r>
        <w:rPr>
          <w:rFonts w:ascii="Theinhardt Bold"/>
          <w:b/>
          <w:sz w:val="18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23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404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PV-Fassadenanlage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besteht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aus sieben 170 m langen Modulreihen.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334’000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oder 140.2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77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Spezifische</w:t>
      </w:r>
      <w:r>
        <w:rPr>
          <w:rFonts w:ascii="Theinhardt Bold"/>
          <w:b/>
          <w:color w:val="231F20"/>
          <w:spacing w:val="-2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Unterkonstruktion</w:t>
      </w:r>
      <w:r>
        <w:rPr>
          <w:rFonts w:ascii="Theinhardt Bold"/>
          <w:b/>
          <w:color w:val="231F20"/>
          <w:spacing w:val="-2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der Fassade</w:t>
      </w:r>
      <w:r>
        <w:rPr>
          <w:rFonts w:ascii="Theinhardt Bold"/>
          <w:sz w:val="14"/>
        </w:rPr>
      </w:r>
    </w:p>
    <w:p>
      <w:pPr>
        <w:spacing w:after="0" w:line="177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03" w:space="169"/>
            <w:col w:w="3213" w:space="359"/>
            <w:col w:w="3566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19"/>
          <w:szCs w:val="19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91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3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8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8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Theinhardt Bold" w:hAnsi="Theinhardt Bold" w:eastAsia="Theinhardt Bold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tobias.kistler@roche.com" TargetMode="External"/><Relationship Id="rId6" Type="http://schemas.openxmlformats.org/officeDocument/2006/relationships/hyperlink" Target="mailto:info@wobatech.ch" TargetMode="External"/><Relationship Id="rId7" Type="http://schemas.openxmlformats.org/officeDocument/2006/relationships/hyperlink" Target="mailto:info@solvatec.ch" TargetMode="External"/><Relationship Id="rId8" Type="http://schemas.openxmlformats.org/officeDocument/2006/relationships/hyperlink" Target="mailto:info@benetz.c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2017-09-21T12:03:22Z</dcterms:created>
  <dcterms:modified xsi:type="dcterms:W3CDTF">2017-09-21T12:03:22Z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