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10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4360" coordorigin="855,273" coordsize="2,2">
            <v:shape style="position:absolute;left:855;top:273;width:2;height:2" coordorigin="855,273" coordsize="0,0" path="m855,273l85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326pt;width:.1pt;height:.1pt;mso-position-horizontal-relative:page;mso-position-vertical-relative:paragraph;z-index:1096" coordorigin="3298,273" coordsize="2,2">
            <v:shape style="position:absolute;left:3298;top:273;width:2;height:2" coordorigin="3298,273" coordsize="0,0" path="m3298,273l329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4312" coordorigin="855,503" coordsize="2,2">
            <v:shape style="position:absolute;left:855;top:503;width:2;height:2" coordorigin="855,503" coordsize="0,0" path="m855,503l85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147326pt;width:.1pt;height:.1pt;mso-position-horizontal-relative:page;mso-position-vertical-relative:paragraph;z-index:1144" coordorigin="3298,503" coordsize="2,2">
            <v:shape style="position:absolute;left:3298;top:503;width:2;height:2" coordorigin="3298,503" coordsize="0,0" path="m3298,503l3298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36.647324pt;width:.1pt;height:.1pt;mso-position-horizontal-relative:page;mso-position-vertical-relative:paragraph;z-index:-4264" coordorigin="855,733" coordsize="2,2">
            <v:shape style="position:absolute;left:855;top:733;width:2;height:2" coordorigin="855,733" coordsize="0,0" path="m855,733l855,73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36.647324pt;width:.1pt;height:.1pt;mso-position-horizontal-relative:page;mso-position-vertical-relative:paragraph;z-index:1192" coordorigin="3298,733" coordsize="2,2">
            <v:shape style="position:absolute;left:3298;top:733;width:2;height:2" coordorigin="3298,733" coordsize="0,0" path="m3298,733l3298,73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"/>
          <w:sz w:val="18"/>
          <w:u w:val="dotted" w:color="231F20"/>
        </w:rPr>
        <w:t>Catégorie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1"/>
          <w:sz w:val="18"/>
        </w:rPr>
        <w:t> </w:t>
      </w:r>
      <w:r>
        <w:rPr>
          <w:rFonts w:ascii="Theinhardt Black" w:hAnsi="Theinhardt Black"/>
          <w:b/>
          <w:color w:val="231F20"/>
          <w:spacing w:val="4"/>
          <w:sz w:val="18"/>
          <w:u w:val="dotted" w:color="231F20"/>
        </w:rPr>
        <w:t>Bâ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t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ime</w:t>
      </w:r>
      <w:r>
        <w:rPr>
          <w:rFonts w:ascii="Theinhardt Black" w:hAnsi="Theinhardt Black"/>
          <w:b/>
          <w:color w:val="231F20"/>
          <w:spacing w:val="3"/>
          <w:sz w:val="18"/>
          <w:u w:val="dotted" w:color="231F20"/>
        </w:rPr>
        <w:t>n</w:t>
      </w:r>
      <w:r>
        <w:rPr>
          <w:rFonts w:ascii="Theinhardt Black" w:hAnsi="Theinhardt Black"/>
          <w:b/>
          <w:color w:val="231F20"/>
          <w:spacing w:val="8"/>
          <w:sz w:val="18"/>
          <w:u w:val="dotted" w:color="231F20"/>
        </w:rPr>
        <w:t>t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s: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z w:val="18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Nouvelles </w:t>
      </w:r>
      <w:r>
        <w:rPr>
          <w:rFonts w:ascii="Theinhardt Black" w:hAnsi="Theinhardt Black"/>
          <w:b/>
          <w:color w:val="231F20"/>
          <w:spacing w:val="2"/>
          <w:sz w:val="18"/>
          <w:u w:val="dotted" w:color="231F20"/>
        </w:rPr>
        <w:t>constructions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pacing w:val="-1"/>
          <w:w w:val="95"/>
          <w:sz w:val="18"/>
        </w:rPr>
        <w:t>Diplôme</w:t>
      </w:r>
      <w:r>
        <w:rPr>
          <w:rFonts w:ascii="Theinhardt Regular" w:hAnsi="Theinhardt Regular"/>
          <w:color w:val="231F20"/>
          <w:spacing w:val="34"/>
          <w:w w:val="95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Prix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Solaire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Suisse</w:t>
      </w:r>
      <w:r>
        <w:rPr>
          <w:rFonts w:ascii="Theinhardt Regular" w:hAnsi="Theinhardt Regular"/>
          <w:color w:val="231F20"/>
          <w:spacing w:val="2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0" w:right="106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 août 2016,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après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seulement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un an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construction,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nouveau collège «Le Suchet»,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à Leysin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(VD),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ouvrait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portes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accueillait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quelque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240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élèves.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L’installation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PV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de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231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kWc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intégrée</w:t>
      </w:r>
      <w:r>
        <w:rPr>
          <w:rFonts w:ascii="Theinhardt Bold" w:hAnsi="Theinhardt Bold" w:cs="Theinhardt Bold" w:eastAsia="Theinhardt Bold"/>
          <w:b/>
          <w:bCs/>
          <w:color w:val="231F20"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façon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exemplaire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toit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et,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partie,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façade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produit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225’200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structure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du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toiture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sont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fabriquées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grande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majorité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du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bois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suisse.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système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ventilation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double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flux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dans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salle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gymnastique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ainsi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que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ampoules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LED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contribuent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color w:val="231F20"/>
          <w:spacing w:val="6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économiser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l’énergie.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consomme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265’500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gaz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naturel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inclus,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parvient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donc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à couvrir 85%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ses besoins énergétiques par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solaire.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6"/>
            <w:col w:w="803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Collège </w:t>
      </w:r>
      <w:r>
        <w:rPr>
          <w:rFonts w:ascii="Theinhardt Black" w:hAnsi="Theinhardt Black"/>
          <w:b/>
          <w:color w:val="0067B1"/>
          <w:spacing w:val="3"/>
          <w:sz w:val="40"/>
        </w:rPr>
        <w:t>solaire</w:t>
      </w:r>
      <w:r>
        <w:rPr>
          <w:rFonts w:ascii="Theinhardt Black" w:hAnsi="Theinhardt Black"/>
          <w:b/>
          <w:color w:val="0067B1"/>
          <w:sz w:val="40"/>
        </w:rPr>
        <w:t> «Le Suchet», 1854 Leysin/VD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52"/>
        <w:ind w:right="0" w:firstLine="0"/>
        <w:jc w:val="both"/>
      </w:pPr>
      <w:r>
        <w:rPr/>
        <w:t>Le</w:t>
      </w:r>
      <w:r>
        <w:rPr>
          <w:spacing w:val="35"/>
        </w:rPr>
        <w:t> </w:t>
      </w:r>
      <w:r>
        <w:rPr/>
        <w:t>bâtiment</w:t>
      </w:r>
      <w:r>
        <w:rPr>
          <w:spacing w:val="36"/>
        </w:rPr>
        <w:t> </w:t>
      </w:r>
      <w:r>
        <w:rPr/>
        <w:t>principal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trois</w:t>
      </w:r>
      <w:r>
        <w:rPr>
          <w:spacing w:val="36"/>
        </w:rPr>
        <w:t> </w:t>
      </w:r>
      <w:r>
        <w:rPr/>
        <w:t>niveaux</w:t>
      </w:r>
      <w:r>
        <w:rPr>
          <w:spacing w:val="35"/>
        </w:rPr>
        <w:t> </w:t>
      </w:r>
      <w:r>
        <w:rPr/>
        <w:t>du</w:t>
      </w:r>
      <w:r>
        <w:rPr/>
        <w:t> collège</w:t>
      </w:r>
      <w:r>
        <w:rPr>
          <w:spacing w:val="16"/>
        </w:rPr>
        <w:t> </w:t>
      </w:r>
      <w:r>
        <w:rPr/>
        <w:t>«Le</w:t>
      </w:r>
      <w:r>
        <w:rPr>
          <w:spacing w:val="16"/>
        </w:rPr>
        <w:t> </w:t>
      </w:r>
      <w:r>
        <w:rPr/>
        <w:t>Suchet»</w:t>
      </w:r>
      <w:r>
        <w:rPr>
          <w:spacing w:val="16"/>
        </w:rPr>
        <w:t> </w:t>
      </w:r>
      <w:r>
        <w:rPr/>
        <w:t>comprend</w:t>
      </w:r>
      <w:r>
        <w:rPr>
          <w:spacing w:val="16"/>
        </w:rPr>
        <w:t> </w:t>
      </w:r>
      <w:r>
        <w:rPr/>
        <w:t>quinze</w:t>
      </w:r>
      <w:r>
        <w:rPr>
          <w:spacing w:val="16"/>
        </w:rPr>
        <w:t> </w:t>
      </w:r>
      <w:r>
        <w:rPr/>
        <w:t>sal-</w:t>
      </w:r>
      <w:r>
        <w:rPr/>
        <w:t> les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classe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une</w:t>
      </w:r>
      <w:r>
        <w:rPr>
          <w:spacing w:val="2"/>
        </w:rPr>
        <w:t> </w:t>
      </w:r>
      <w:r>
        <w:rPr/>
        <w:t>bibliothèque.</w:t>
      </w:r>
      <w:r>
        <w:rPr>
          <w:spacing w:val="2"/>
        </w:rPr>
        <w:t> </w:t>
      </w:r>
      <w:r>
        <w:rPr/>
        <w:t>L’annexe</w:t>
      </w:r>
      <w:r>
        <w:rPr/>
        <w:t> intègre</w:t>
      </w:r>
      <w:r>
        <w:rPr>
          <w:spacing w:val="42"/>
        </w:rPr>
        <w:t> </w:t>
      </w:r>
      <w:r>
        <w:rPr/>
        <w:t>une</w:t>
      </w:r>
      <w:r>
        <w:rPr>
          <w:spacing w:val="43"/>
        </w:rPr>
        <w:t> </w:t>
      </w:r>
      <w:r>
        <w:rPr/>
        <w:t>salle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gymnastique</w:t>
      </w:r>
      <w:r>
        <w:rPr>
          <w:spacing w:val="43"/>
        </w:rPr>
        <w:t> </w:t>
      </w:r>
      <w:r>
        <w:rPr/>
        <w:t>et</w:t>
      </w:r>
      <w:r>
        <w:rPr>
          <w:spacing w:val="42"/>
        </w:rPr>
        <w:t> </w:t>
      </w:r>
      <w:r>
        <w:rPr/>
        <w:t>une</w:t>
      </w:r>
      <w:r>
        <w:rPr/>
        <w:t> cantine solaire.</w:t>
      </w:r>
    </w:p>
    <w:p>
      <w:pPr>
        <w:pStyle w:val="BodyText"/>
        <w:spacing w:line="230" w:lineRule="exact"/>
        <w:ind w:right="0"/>
        <w:jc w:val="both"/>
      </w:pPr>
      <w:r>
        <w:rPr/>
        <w:t>Située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1’263</w:t>
      </w:r>
      <w:r>
        <w:rPr>
          <w:spacing w:val="-6"/>
        </w:rPr>
        <w:t> </w:t>
      </w:r>
      <w:r>
        <w:rPr/>
        <w:t>m</w:t>
      </w:r>
      <w:r>
        <w:rPr>
          <w:spacing w:val="-6"/>
        </w:rPr>
        <w:t> </w:t>
      </w:r>
      <w:r>
        <w:rPr/>
        <w:t>d’altitude,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commune</w:t>
      </w:r>
      <w:r>
        <w:rPr/>
        <w:t> de</w:t>
      </w:r>
      <w:r>
        <w:rPr>
          <w:spacing w:val="-9"/>
        </w:rPr>
        <w:t> </w:t>
      </w:r>
      <w:r>
        <w:rPr/>
        <w:t>Leysin</w:t>
      </w:r>
      <w:r>
        <w:rPr>
          <w:spacing w:val="-9"/>
        </w:rPr>
        <w:t> </w:t>
      </w:r>
      <w:r>
        <w:rPr/>
        <w:t>jouit</w:t>
      </w:r>
      <w:r>
        <w:rPr>
          <w:spacing w:val="-9"/>
        </w:rPr>
        <w:t> </w:t>
      </w:r>
      <w:r>
        <w:rPr/>
        <w:t>d’un</w:t>
      </w:r>
      <w:r>
        <w:rPr>
          <w:spacing w:val="-9"/>
        </w:rPr>
        <w:t> </w:t>
      </w:r>
      <w:r>
        <w:rPr/>
        <w:t>très</w:t>
      </w:r>
      <w:r>
        <w:rPr>
          <w:spacing w:val="-9"/>
        </w:rPr>
        <w:t> </w:t>
      </w:r>
      <w:r>
        <w:rPr/>
        <w:t>bon</w:t>
      </w:r>
      <w:r>
        <w:rPr>
          <w:spacing w:val="-9"/>
        </w:rPr>
        <w:t> </w:t>
      </w:r>
      <w:r>
        <w:rPr/>
        <w:t>ensoleillement.</w:t>
      </w:r>
      <w:r>
        <w:rPr/>
        <w:t> La</w:t>
      </w:r>
      <w:r>
        <w:rPr>
          <w:spacing w:val="19"/>
        </w:rPr>
        <w:t> </w:t>
      </w:r>
      <w:r>
        <w:rPr/>
        <w:t>société</w:t>
      </w:r>
      <w:r>
        <w:rPr>
          <w:spacing w:val="19"/>
        </w:rPr>
        <w:t> </w:t>
      </w:r>
      <w:r>
        <w:rPr/>
        <w:t>Batineg</w:t>
      </w:r>
      <w:r>
        <w:rPr>
          <w:spacing w:val="19"/>
        </w:rPr>
        <w:t> </w:t>
      </w:r>
      <w:r>
        <w:rPr/>
        <w:t>SA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donc</w:t>
      </w:r>
      <w:r>
        <w:rPr>
          <w:spacing w:val="19"/>
        </w:rPr>
        <w:t> </w:t>
      </w:r>
      <w:r>
        <w:rPr/>
        <w:t>proposé</w:t>
      </w:r>
      <w:r>
        <w:rPr/>
        <w:t> d’exploiter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technologie</w:t>
      </w:r>
      <w:r>
        <w:rPr>
          <w:spacing w:val="7"/>
        </w:rPr>
        <w:t> </w:t>
      </w:r>
      <w:r>
        <w:rPr/>
        <w:t>photovoltaïque.</w:t>
      </w:r>
      <w:r>
        <w:rPr/>
        <w:t> Une</w:t>
      </w:r>
      <w:r>
        <w:rPr>
          <w:spacing w:val="18"/>
        </w:rPr>
        <w:t> </w:t>
      </w:r>
      <w:r>
        <w:rPr/>
        <w:t>infrastructure</w:t>
      </w:r>
      <w:r>
        <w:rPr>
          <w:spacing w:val="18"/>
        </w:rPr>
        <w:t> </w:t>
      </w:r>
      <w:r>
        <w:rPr/>
        <w:t>PV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231</w:t>
      </w:r>
      <w:r>
        <w:rPr>
          <w:spacing w:val="18"/>
        </w:rPr>
        <w:t> </w:t>
      </w:r>
      <w:r>
        <w:rPr/>
        <w:t>kWc</w:t>
      </w:r>
      <w:r>
        <w:rPr>
          <w:spacing w:val="18"/>
        </w:rPr>
        <w:t> </w:t>
      </w:r>
      <w:r>
        <w:rPr/>
        <w:t>produit</w:t>
      </w:r>
      <w:r>
        <w:rPr/>
        <w:t> au</w:t>
      </w:r>
      <w:r>
        <w:rPr>
          <w:spacing w:val="-8"/>
        </w:rPr>
        <w:t> </w:t>
      </w:r>
      <w:r>
        <w:rPr/>
        <w:t>total</w:t>
      </w:r>
      <w:r>
        <w:rPr>
          <w:spacing w:val="-8"/>
        </w:rPr>
        <w:t> </w:t>
      </w:r>
      <w:r>
        <w:rPr/>
        <w:t>225’200</w:t>
      </w:r>
      <w:r>
        <w:rPr>
          <w:spacing w:val="-8"/>
        </w:rPr>
        <w:t> </w:t>
      </w:r>
      <w:r>
        <w:rPr/>
        <w:t>kWh/a,</w:t>
      </w:r>
      <w:r>
        <w:rPr>
          <w:spacing w:val="-7"/>
        </w:rPr>
        <w:t> </w:t>
      </w:r>
      <w:r>
        <w:rPr/>
        <w:t>avec</w:t>
      </w:r>
      <w:r>
        <w:rPr>
          <w:spacing w:val="-8"/>
        </w:rPr>
        <w:t> </w:t>
      </w:r>
      <w:r>
        <w:rPr/>
        <w:t>720</w:t>
      </w:r>
      <w:r>
        <w:rPr>
          <w:spacing w:val="-8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14"/>
          <w:position w:val="6"/>
          <w:sz w:val="10"/>
          <w:szCs w:val="10"/>
        </w:rPr>
        <w:t> </w:t>
      </w:r>
      <w:r>
        <w:rPr/>
        <w:t>sur</w:t>
      </w:r>
      <w:r>
        <w:rPr>
          <w:spacing w:val="-8"/>
        </w:rPr>
        <w:t> </w:t>
      </w:r>
      <w:r>
        <w:rPr/>
        <w:t>le</w:t>
      </w:r>
      <w:r>
        <w:rPr/>
        <w:t> toit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bâtiment</w:t>
      </w:r>
      <w:r>
        <w:rPr>
          <w:spacing w:val="-3"/>
        </w:rPr>
        <w:t> </w:t>
      </w:r>
      <w:r>
        <w:rPr/>
        <w:t>principal,</w:t>
      </w:r>
      <w:r>
        <w:rPr>
          <w:spacing w:val="-2"/>
        </w:rPr>
        <w:t> </w:t>
      </w:r>
      <w:r>
        <w:rPr/>
        <w:t>536</w:t>
      </w:r>
      <w:r>
        <w:rPr>
          <w:spacing w:val="-3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19"/>
          <w:position w:val="6"/>
          <w:sz w:val="10"/>
          <w:szCs w:val="10"/>
        </w:rPr>
        <w:t> </w:t>
      </w:r>
      <w:r>
        <w:rPr/>
        <w:t>sur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toit</w:t>
      </w:r>
      <w:r>
        <w:rPr/>
        <w:t> de</w:t>
      </w:r>
      <w:r>
        <w:rPr>
          <w:spacing w:val="-9"/>
        </w:rPr>
        <w:t> </w:t>
      </w:r>
      <w:r>
        <w:rPr/>
        <w:t>l’annexe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176</w:t>
      </w:r>
      <w:r>
        <w:rPr>
          <w:spacing w:val="-8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13"/>
          <w:position w:val="6"/>
          <w:sz w:val="10"/>
          <w:szCs w:val="10"/>
        </w:rPr>
        <w:t> </w:t>
      </w:r>
      <w:r>
        <w:rPr/>
        <w:t>sur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façade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cette</w:t>
      </w:r>
      <w:r>
        <w:rPr/>
        <w:t> dernière.</w:t>
      </w:r>
    </w:p>
    <w:p>
      <w:pPr>
        <w:pStyle w:val="BodyText"/>
        <w:spacing w:line="230" w:lineRule="exact"/>
        <w:ind w:right="0"/>
        <w:jc w:val="both"/>
      </w:pPr>
      <w:r>
        <w:rPr/>
        <w:pict>
          <v:shape style="position:absolute;margin-left:42.52pt;margin-top:86.4328pt;width:345.827pt;height:110.693pt;mso-position-horizontal-relative:page;mso-position-vertical-relative:paragraph;z-index:1216" type="#_x0000_t75" stroked="false">
            <v:imagedata r:id="rId5" o:title=""/>
          </v:shape>
        </w:pict>
      </w:r>
      <w:r>
        <w:rPr/>
        <w:t>En</w:t>
      </w:r>
      <w:r>
        <w:rPr>
          <w:spacing w:val="11"/>
        </w:rPr>
        <w:t> </w:t>
      </w:r>
      <w:r>
        <w:rPr/>
        <w:t>revanche,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bâtiment</w:t>
      </w:r>
      <w:r>
        <w:rPr>
          <w:spacing w:val="11"/>
        </w:rPr>
        <w:t> </w:t>
      </w:r>
      <w:r>
        <w:rPr/>
        <w:t>est</w:t>
      </w:r>
      <w:r>
        <w:rPr>
          <w:spacing w:val="11"/>
        </w:rPr>
        <w:t> </w:t>
      </w:r>
      <w:r>
        <w:rPr/>
        <w:t>chauffé</w:t>
      </w:r>
      <w:r>
        <w:rPr>
          <w:spacing w:val="11"/>
        </w:rPr>
        <w:t> </w:t>
      </w:r>
      <w:r>
        <w:rPr/>
        <w:t>au</w:t>
      </w:r>
      <w:r>
        <w:rPr/>
        <w:t> gaz</w:t>
      </w:r>
      <w:r>
        <w:rPr>
          <w:spacing w:val="47"/>
        </w:rPr>
        <w:t> </w:t>
      </w:r>
      <w:r>
        <w:rPr/>
        <w:t>naturel,</w:t>
      </w:r>
      <w:r>
        <w:rPr>
          <w:spacing w:val="48"/>
        </w:rPr>
        <w:t> </w:t>
      </w:r>
      <w:r>
        <w:rPr/>
        <w:t>tout</w:t>
      </w:r>
      <w:r>
        <w:rPr>
          <w:spacing w:val="47"/>
        </w:rPr>
        <w:t> </w:t>
      </w:r>
      <w:r>
        <w:rPr/>
        <w:t>comme</w:t>
      </w:r>
      <w:r>
        <w:rPr>
          <w:spacing w:val="48"/>
        </w:rPr>
        <w:t> </w:t>
      </w:r>
      <w:r>
        <w:rPr/>
        <w:t>l’eau.</w:t>
      </w:r>
      <w:r>
        <w:rPr>
          <w:spacing w:val="48"/>
        </w:rPr>
        <w:t> </w:t>
      </w:r>
      <w:r>
        <w:rPr/>
        <w:t>L’énergie</w:t>
      </w:r>
      <w:r>
        <w:rPr/>
        <w:t> fossile</w:t>
      </w:r>
      <w:r>
        <w:rPr>
          <w:spacing w:val="41"/>
        </w:rPr>
        <w:t> </w:t>
      </w:r>
      <w:r>
        <w:rPr/>
        <w:t>consommée</w:t>
      </w:r>
      <w:r>
        <w:rPr>
          <w:spacing w:val="42"/>
        </w:rPr>
        <w:t> </w:t>
      </w:r>
      <w:r>
        <w:rPr/>
        <w:t>s’élève</w:t>
      </w:r>
      <w:r>
        <w:rPr>
          <w:spacing w:val="41"/>
        </w:rPr>
        <w:t> </w:t>
      </w:r>
      <w:r>
        <w:rPr/>
        <w:t>encore</w:t>
      </w:r>
      <w:r>
        <w:rPr>
          <w:spacing w:val="42"/>
        </w:rPr>
        <w:t> </w:t>
      </w:r>
      <w:r>
        <w:rPr/>
        <w:t>à</w:t>
      </w:r>
      <w:r>
        <w:rPr/>
        <w:t> 226’500</w:t>
      </w:r>
      <w:r>
        <w:rPr>
          <w:spacing w:val="-10"/>
        </w:rPr>
        <w:t> </w:t>
      </w:r>
      <w:r>
        <w:rPr/>
        <w:t>kWh/a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rejette</w:t>
      </w:r>
      <w:r>
        <w:rPr>
          <w:spacing w:val="-10"/>
        </w:rPr>
        <w:t> </w:t>
      </w:r>
      <w:r>
        <w:rPr/>
        <w:t>quelque</w:t>
      </w:r>
      <w:r>
        <w:rPr>
          <w:spacing w:val="-10"/>
        </w:rPr>
        <w:t> </w:t>
      </w:r>
      <w:r>
        <w:rPr/>
        <w:t>45,3</w:t>
      </w:r>
      <w:r>
        <w:rPr>
          <w:spacing w:val="-10"/>
        </w:rPr>
        <w:t> </w:t>
      </w:r>
      <w:r>
        <w:rPr/>
        <w:t>t</w:t>
      </w:r>
      <w:r>
        <w:rPr>
          <w:spacing w:val="-10"/>
        </w:rPr>
        <w:t> </w:t>
      </w:r>
      <w:r>
        <w:rPr/>
        <w:t>de</w:t>
      </w:r>
      <w:r>
        <w:rPr/>
        <w:t> CO</w:t>
      </w:r>
      <w:r>
        <w:rPr>
          <w:position w:val="-5"/>
          <w:sz w:val="10"/>
          <w:szCs w:val="10"/>
        </w:rPr>
        <w:t>2</w:t>
      </w:r>
      <w:r>
        <w:rPr/>
        <w:t>.</w:t>
      </w:r>
      <w:r>
        <w:rPr>
          <w:spacing w:val="28"/>
        </w:rPr>
        <w:t> </w:t>
      </w:r>
      <w:r>
        <w:rPr/>
        <w:t>L’installation</w:t>
      </w:r>
      <w:r>
        <w:rPr>
          <w:spacing w:val="28"/>
        </w:rPr>
        <w:t> </w:t>
      </w:r>
      <w:r>
        <w:rPr/>
        <w:t>d’une</w:t>
      </w:r>
      <w:r>
        <w:rPr>
          <w:spacing w:val="28"/>
        </w:rPr>
        <w:t> </w:t>
      </w:r>
      <w:r>
        <w:rPr/>
        <w:t>pompe</w:t>
      </w:r>
      <w:r>
        <w:rPr>
          <w:spacing w:val="28"/>
        </w:rPr>
        <w:t> </w:t>
      </w:r>
      <w:r>
        <w:rPr/>
        <w:t>à</w:t>
      </w:r>
      <w:r>
        <w:rPr>
          <w:spacing w:val="28"/>
        </w:rPr>
        <w:t> </w:t>
      </w:r>
      <w:r>
        <w:rPr/>
        <w:t>chaleur</w:t>
      </w:r>
      <w:r>
        <w:rPr/>
        <w:t> ou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capteurs</w:t>
      </w:r>
      <w:r>
        <w:rPr>
          <w:spacing w:val="22"/>
        </w:rPr>
        <w:t> </w:t>
      </w:r>
      <w:r>
        <w:rPr/>
        <w:t>solaires</w:t>
      </w:r>
      <w:r>
        <w:rPr>
          <w:spacing w:val="22"/>
        </w:rPr>
        <w:t> </w:t>
      </w:r>
      <w:r>
        <w:rPr/>
        <w:t>ainsi</w:t>
      </w:r>
      <w:r>
        <w:rPr>
          <w:spacing w:val="22"/>
        </w:rPr>
        <w:t> </w:t>
      </w:r>
      <w:r>
        <w:rPr/>
        <w:t>qu’une</w:t>
      </w:r>
      <w:r>
        <w:rPr>
          <w:spacing w:val="22"/>
        </w:rPr>
        <w:t> </w:t>
      </w:r>
      <w:r>
        <w:rPr>
          <w:spacing w:val="-1"/>
        </w:rPr>
        <w:t>meil-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0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pStyle w:val="BodyText"/>
        <w:spacing w:line="230" w:lineRule="exact" w:before="52"/>
        <w:ind w:right="0" w:firstLine="0"/>
        <w:jc w:val="both"/>
      </w:pPr>
      <w:r>
        <w:rPr/>
        <w:br w:type="column"/>
      </w:r>
      <w:r>
        <w:rPr/>
        <w:t>leure</w:t>
      </w:r>
      <w:r>
        <w:rPr>
          <w:spacing w:val="31"/>
        </w:rPr>
        <w:t> </w:t>
      </w:r>
      <w:r>
        <w:rPr/>
        <w:t>isolation</w:t>
      </w:r>
      <w:r>
        <w:rPr>
          <w:spacing w:val="32"/>
        </w:rPr>
        <w:t> </w:t>
      </w:r>
      <w:r>
        <w:rPr/>
        <w:t>Minergie-P</w:t>
      </w:r>
      <w:r>
        <w:rPr>
          <w:spacing w:val="31"/>
        </w:rPr>
        <w:t> </w:t>
      </w:r>
      <w:r>
        <w:rPr/>
        <w:t>aurait</w:t>
      </w:r>
      <w:r>
        <w:rPr>
          <w:spacing w:val="32"/>
        </w:rPr>
        <w:t> </w:t>
      </w:r>
      <w:r>
        <w:rPr/>
        <w:t>permis</w:t>
      </w:r>
      <w:r>
        <w:rPr/>
        <w:t> d’éviter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réduire</w:t>
      </w:r>
      <w:r>
        <w:rPr>
          <w:spacing w:val="-11"/>
        </w:rPr>
        <w:t> </w:t>
      </w:r>
      <w:r>
        <w:rPr/>
        <w:t>considérablement</w:t>
      </w:r>
      <w:r>
        <w:rPr>
          <w:spacing w:val="-11"/>
        </w:rPr>
        <w:t> </w:t>
      </w:r>
      <w:r>
        <w:rPr/>
        <w:t>ces</w:t>
      </w:r>
      <w:r>
        <w:rPr/>
        <w:t> émissions.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besoins</w:t>
      </w:r>
      <w:r>
        <w:rPr>
          <w:spacing w:val="-7"/>
        </w:rPr>
        <w:t> </w:t>
      </w:r>
      <w:r>
        <w:rPr/>
        <w:t>seraient</w:t>
      </w:r>
      <w:r>
        <w:rPr>
          <w:spacing w:val="-7"/>
        </w:rPr>
        <w:t> </w:t>
      </w:r>
      <w:r>
        <w:rPr/>
        <w:t>dès</w:t>
      </w:r>
      <w:r>
        <w:rPr>
          <w:spacing w:val="-7"/>
        </w:rPr>
        <w:t> </w:t>
      </w:r>
      <w:r>
        <w:rPr/>
        <w:t>lors</w:t>
      </w:r>
      <w:r>
        <w:rPr>
          <w:spacing w:val="-7"/>
        </w:rPr>
        <w:t> </w:t>
      </w:r>
      <w:r>
        <w:rPr/>
        <w:t>d’à</w:t>
      </w:r>
      <w:r>
        <w:rPr/>
        <w:t> peine</w:t>
      </w:r>
      <w:r>
        <w:rPr>
          <w:spacing w:val="-14"/>
        </w:rPr>
        <w:t> </w:t>
      </w:r>
      <w:r>
        <w:rPr/>
        <w:t>130’000</w:t>
      </w:r>
      <w:r>
        <w:rPr>
          <w:spacing w:val="-14"/>
        </w:rPr>
        <w:t> </w:t>
      </w:r>
      <w:r>
        <w:rPr/>
        <w:t>kWh/a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ce</w:t>
      </w:r>
      <w:r>
        <w:rPr>
          <w:spacing w:val="-14"/>
        </w:rPr>
        <w:t> </w:t>
      </w:r>
      <w:r>
        <w:rPr/>
        <w:t>bâtiment</w:t>
      </w:r>
      <w:r>
        <w:rPr>
          <w:spacing w:val="-14"/>
        </w:rPr>
        <w:t> </w:t>
      </w:r>
      <w:r>
        <w:rPr>
          <w:spacing w:val="-1"/>
        </w:rPr>
        <w:t>appar-</w:t>
      </w:r>
      <w:r>
        <w:rPr>
          <w:spacing w:val="25"/>
        </w:rPr>
        <w:t> </w:t>
      </w:r>
      <w:r>
        <w:rPr/>
        <w:t>tiendrait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catégorie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Bâtiment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Éner-</w:t>
      </w:r>
      <w:r>
        <w:rPr>
          <w:spacing w:val="25"/>
        </w:rPr>
        <w:t> </w:t>
      </w:r>
      <w:r>
        <w:rPr/>
        <w:t>gie</w:t>
      </w:r>
      <w:r>
        <w:rPr>
          <w:spacing w:val="-12"/>
        </w:rPr>
        <w:t> </w:t>
      </w:r>
      <w:r>
        <w:rPr>
          <w:spacing w:val="-1"/>
        </w:rPr>
        <w:t>Positive</w:t>
      </w:r>
      <w:r>
        <w:rPr>
          <w:spacing w:val="-12"/>
        </w:rPr>
        <w:t> </w:t>
      </w:r>
      <w:r>
        <w:rPr/>
        <w:t>(BEP),</w:t>
      </w:r>
      <w:r>
        <w:rPr>
          <w:spacing w:val="-12"/>
        </w:rPr>
        <w:t> </w:t>
      </w:r>
      <w:r>
        <w:rPr/>
        <w:t>avec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excédent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1"/>
        </w:rPr>
        <w:t>cou-</w:t>
      </w:r>
      <w:r>
        <w:rPr>
          <w:spacing w:val="24"/>
        </w:rPr>
        <w:t> </w:t>
      </w:r>
      <w:r>
        <w:rPr/>
        <w:t>rant solaire d’environ 130’000 kWh/a.</w:t>
      </w:r>
    </w:p>
    <w:p>
      <w:pPr>
        <w:pStyle w:val="BodyText"/>
        <w:spacing w:line="230" w:lineRule="exact"/>
        <w:ind w:right="0"/>
        <w:jc w:val="both"/>
      </w:pPr>
      <w:r>
        <w:rPr/>
        <w:t>Pour</w:t>
      </w:r>
      <w:r>
        <w:rPr>
          <w:spacing w:val="12"/>
        </w:rPr>
        <w:t> </w:t>
      </w:r>
      <w:r>
        <w:rPr/>
        <w:t>l’intégration</w:t>
      </w:r>
      <w:r>
        <w:rPr>
          <w:spacing w:val="12"/>
        </w:rPr>
        <w:t> </w:t>
      </w:r>
      <w:r>
        <w:rPr/>
        <w:t>exemplaire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l’instal-</w:t>
      </w:r>
      <w:r>
        <w:rPr/>
        <w:t> lation</w:t>
      </w:r>
      <w:r>
        <w:rPr>
          <w:spacing w:val="2"/>
        </w:rPr>
        <w:t> </w:t>
      </w:r>
      <w:r>
        <w:rPr/>
        <w:t>PV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façade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l’annexe,</w:t>
      </w:r>
      <w:r>
        <w:rPr>
          <w:spacing w:val="2"/>
        </w:rPr>
        <w:t> </w:t>
      </w:r>
      <w:r>
        <w:rPr/>
        <w:t>mais</w:t>
      </w:r>
      <w:r>
        <w:rPr>
          <w:spacing w:val="2"/>
        </w:rPr>
        <w:t> </w:t>
      </w:r>
      <w:r>
        <w:rPr/>
        <w:t>aussi</w:t>
      </w:r>
      <w:r>
        <w:rPr/>
        <w:t> pour</w:t>
      </w:r>
      <w:r>
        <w:rPr>
          <w:spacing w:val="-11"/>
        </w:rPr>
        <w:t> </w:t>
      </w:r>
      <w:r>
        <w:rPr/>
        <w:t>l’architecture</w:t>
      </w:r>
      <w:r>
        <w:rPr>
          <w:spacing w:val="-11"/>
        </w:rPr>
        <w:t> </w:t>
      </w:r>
      <w:r>
        <w:rPr/>
        <w:t>attrayante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moderne</w:t>
      </w:r>
      <w:r>
        <w:rPr>
          <w:spacing w:val="-11"/>
        </w:rPr>
        <w:t> </w:t>
      </w:r>
      <w:r>
        <w:rPr/>
        <w:t>de</w:t>
      </w:r>
      <w:r>
        <w:rPr/>
        <w:t> l’ensemble</w:t>
      </w:r>
      <w:r>
        <w:rPr>
          <w:spacing w:val="9"/>
        </w:rPr>
        <w:t> </w:t>
      </w:r>
      <w:r>
        <w:rPr/>
        <w:t>du</w:t>
      </w:r>
      <w:r>
        <w:rPr>
          <w:spacing w:val="9"/>
        </w:rPr>
        <w:t> </w:t>
      </w:r>
      <w:r>
        <w:rPr/>
        <w:t>bâtiment,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collège</w:t>
      </w:r>
      <w:r>
        <w:rPr>
          <w:spacing w:val="9"/>
        </w:rPr>
        <w:t> </w:t>
      </w:r>
      <w:r>
        <w:rPr/>
        <w:t>«Le</w:t>
      </w:r>
      <w:r>
        <w:rPr>
          <w:spacing w:val="9"/>
        </w:rPr>
        <w:t> </w:t>
      </w:r>
      <w:r>
        <w:rPr>
          <w:spacing w:val="-1"/>
        </w:rPr>
        <w:t>Su-</w:t>
      </w:r>
      <w:r>
        <w:rPr>
          <w:spacing w:val="22"/>
        </w:rPr>
        <w:t> </w:t>
      </w:r>
      <w:r>
        <w:rPr/>
        <w:t>chet»</w:t>
      </w:r>
      <w:r>
        <w:rPr>
          <w:spacing w:val="-4"/>
        </w:rPr>
        <w:t> </w:t>
      </w:r>
      <w:r>
        <w:rPr/>
        <w:t>reçoit</w:t>
      </w:r>
      <w:r>
        <w:rPr>
          <w:spacing w:val="-4"/>
        </w:rPr>
        <w:t> </w:t>
      </w:r>
      <w:r>
        <w:rPr/>
        <w:t>toutefois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diplôme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Prix</w:t>
      </w:r>
      <w:r>
        <w:rPr>
          <w:spacing w:val="-4"/>
        </w:rPr>
        <w:t> </w:t>
      </w:r>
      <w:r>
        <w:rPr/>
        <w:t>So-</w:t>
      </w:r>
      <w:r>
        <w:rPr/>
        <w:t> laire Suisse 2017.</w:t>
      </w:r>
    </w:p>
    <w:p>
      <w:pPr>
        <w:spacing w:before="73"/>
        <w:ind w:left="110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color w:val="231F20"/>
          <w:sz w:val="14"/>
        </w:rPr>
        <w:t>Données techniques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Isolation thermique</w:t>
      </w:r>
      <w:r>
        <w:rPr>
          <w:rFonts w:ascii="Theinhardt Bold"/>
          <w:sz w:val="14"/>
        </w:rPr>
      </w:r>
    </w:p>
    <w:p>
      <w:pPr>
        <w:tabs>
          <w:tab w:pos="1324" w:val="left" w:leader="none"/>
          <w:tab w:pos="1845" w:val="left" w:leader="none"/>
        </w:tabs>
        <w:spacing w:line="207" w:lineRule="auto" w:before="5"/>
        <w:ind w:left="110" w:right="152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Mur:</w:t>
        <w:tab/>
        <w:t>20 cm</w:t>
      </w:r>
      <w:r>
        <w:rPr>
          <w:rFonts w:ascii="Theinhardt Regular"/>
          <w:color w:val="231F20"/>
          <w:spacing w:val="21"/>
          <w:sz w:val="14"/>
        </w:rPr>
        <w:t> </w:t>
      </w:r>
      <w:r>
        <w:rPr>
          <w:rFonts w:ascii="Theinhardt Regular"/>
          <w:color w:val="231F20"/>
          <w:sz w:val="14"/>
        </w:rPr>
        <w:t>Valeur U: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z w:val="14"/>
        </w:rPr>
        <w:t>0.18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z w:val="14"/>
        </w:rPr>
        <w:t>Toiture/grenier:</w:t>
      </w:r>
      <w:r>
        <w:rPr>
          <w:rFonts w:ascii="Theinhardt Regular"/>
          <w:color w:val="231F20"/>
          <w:spacing w:val="5"/>
          <w:sz w:val="14"/>
        </w:rPr>
        <w:t> </w:t>
      </w:r>
      <w:r>
        <w:rPr>
          <w:rFonts w:ascii="Theinhardt Regular"/>
          <w:color w:val="231F20"/>
          <w:sz w:val="14"/>
        </w:rPr>
        <w:t>21 cm</w:t>
      </w:r>
      <w:r>
        <w:rPr>
          <w:rFonts w:ascii="Theinhardt Regular"/>
          <w:color w:val="231F20"/>
          <w:spacing w:val="21"/>
          <w:sz w:val="14"/>
        </w:rPr>
        <w:t> </w:t>
      </w:r>
      <w:r>
        <w:rPr>
          <w:rFonts w:ascii="Theinhardt Regular"/>
          <w:color w:val="231F20"/>
          <w:sz w:val="14"/>
        </w:rPr>
        <w:t>Valeur U: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z w:val="14"/>
        </w:rPr>
        <w:t>0.15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z w:val="14"/>
        </w:rPr>
        <w:t>Plancher:</w:t>
        <w:tab/>
        <w:t>21 cm</w:t>
      </w:r>
      <w:r>
        <w:rPr>
          <w:rFonts w:ascii="Theinhardt Regular"/>
          <w:color w:val="231F20"/>
          <w:spacing w:val="21"/>
          <w:sz w:val="14"/>
        </w:rPr>
        <w:t> </w:t>
      </w:r>
      <w:r>
        <w:rPr>
          <w:rFonts w:ascii="Theinhardt Regular"/>
          <w:color w:val="231F20"/>
          <w:sz w:val="14"/>
        </w:rPr>
        <w:t>Valeur U: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z w:val="14"/>
        </w:rPr>
        <w:t>0.16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w w:val="95"/>
          <w:sz w:val="14"/>
        </w:rPr>
        <w:t>Vitre:</w:t>
        <w:tab/>
        <w:tab/>
      </w:r>
      <w:r>
        <w:rPr>
          <w:rFonts w:ascii="Theinhardt Regular"/>
          <w:color w:val="231F20"/>
          <w:sz w:val="14"/>
        </w:rPr>
        <w:t>Valeur U:  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z w:val="14"/>
        </w:rPr>
        <w:t>1.26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Besoin en énergie</w:t>
      </w:r>
      <w:r>
        <w:rPr>
          <w:rFonts w:ascii="Theinhardt Bold" w:hAnsi="Theinhardt Bold"/>
          <w:sz w:val="14"/>
        </w:rPr>
      </w:r>
    </w:p>
    <w:p>
      <w:pPr>
        <w:tabs>
          <w:tab w:pos="1831" w:val="left" w:leader="none"/>
          <w:tab w:pos="2225" w:val="left" w:leader="none"/>
          <w:tab w:pos="2622" w:val="left" w:leader="none"/>
          <w:tab w:pos="3013" w:val="left" w:leader="none"/>
        </w:tabs>
        <w:spacing w:line="207" w:lineRule="auto" w:before="5"/>
        <w:ind w:left="110" w:right="15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SRE: 3’988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a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Eau chaude/chauffage:</w:t>
        <w:tab/>
        <w:tab/>
        <w:t>57   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85  </w:t>
      </w:r>
      <w:r>
        <w:rPr>
          <w:rFonts w:ascii="Theinhardt Regular" w:hAnsi="Theinhardt Regular" w:cs="Theinhardt Regular" w:eastAsia="Theinhardt Regular"/>
          <w:color w:val="231F20"/>
          <w:spacing w:val="1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226’463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225" w:val="left" w:leader="none"/>
        </w:tabs>
        <w:spacing w:line="154" w:lineRule="exact" w:before="0"/>
        <w:ind w:left="11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Electricité:</w:t>
        <w:tab/>
        <w:t>10   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15  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39’000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225" w:val="left" w:leader="none"/>
        </w:tabs>
        <w:spacing w:line="172" w:lineRule="exact" w:before="0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Total besoins énerg.:</w:t>
        <w:tab/>
        <w:t>67  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100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265’463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Alimentation énergétique</w:t>
      </w:r>
      <w:r>
        <w:rPr>
          <w:rFonts w:ascii="Theinhardt Bold" w:hAnsi="Theinhardt Bold"/>
          <w:sz w:val="14"/>
        </w:rPr>
      </w:r>
    </w:p>
    <w:p>
      <w:pPr>
        <w:tabs>
          <w:tab w:pos="1008" w:val="left" w:leader="none"/>
          <w:tab w:pos="1425" w:val="left" w:leader="none"/>
          <w:tab w:pos="1831" w:val="left" w:leader="none"/>
          <w:tab w:pos="2040" w:val="left" w:leader="none"/>
          <w:tab w:pos="2622" w:val="left" w:leader="none"/>
          <w:tab w:pos="2962" w:val="left" w:leader="none"/>
          <w:tab w:pos="3013" w:val="left" w:leader="none"/>
        </w:tabs>
        <w:spacing w:line="207" w:lineRule="auto" w:before="5"/>
        <w:ind w:left="110" w:right="15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Autoprod.: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      </w:t>
      </w:r>
      <w:r>
        <w:rPr>
          <w:rFonts w:ascii="Theinhardt Regular" w:hAnsi="Theinhardt Regular" w:cs="Theinhardt Regular" w:eastAsia="Theinhardt Regular"/>
          <w:color w:val="231F20"/>
          <w:spacing w:val="13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kWc</w:t>
        <w:tab/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PV fassade: 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176</w:t>
        <w:tab/>
        <w:t>26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115.2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8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20’271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25" w:val="left" w:leader="none"/>
        </w:tabs>
        <w:spacing w:line="154" w:lineRule="exact" w:before="0"/>
        <w:ind w:left="11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 toit:     </w:t>
      </w:r>
      <w:r>
        <w:rPr>
          <w:rFonts w:ascii="Theinhardt Regular" w:hAnsi="Theinhardt Regular" w:cs="Theinhardt Regular" w:eastAsia="Theinhardt Regular"/>
          <w:color w:val="231F20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1’256  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205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163.2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77  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204’958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22" w:val="left" w:leader="none"/>
        </w:tabs>
        <w:spacing w:line="172" w:lineRule="exact" w:before="0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 total:    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1’432 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231</w:t>
        <w:tab/>
        <w:t>157.3   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85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225’229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622" w:val="left" w:leader="none"/>
        </w:tabs>
        <w:spacing w:line="172" w:lineRule="exact" w:before="32"/>
        <w:ind w:left="11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Bilan énergétique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(énergie finale)</w:t>
        <w:tab/>
        <w:t>%     </w:t>
      </w:r>
      <w:r>
        <w:rPr>
          <w:rFonts w:ascii="Theinhardt Regular" w:hAnsi="Theinhardt Regular"/>
          <w:color w:val="231F20"/>
          <w:spacing w:val="3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kWh/a</w:t>
      </w:r>
      <w:r>
        <w:rPr>
          <w:rFonts w:ascii="Theinhardt Regular" w:hAnsi="Theinhardt Regular"/>
          <w:sz w:val="14"/>
        </w:rPr>
      </w:r>
    </w:p>
    <w:p>
      <w:pPr>
        <w:tabs>
          <w:tab w:pos="2585" w:val="left" w:leader="none"/>
        </w:tabs>
        <w:spacing w:line="160" w:lineRule="exact" w:before="0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Alimentation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énergétique: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85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225’229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02" w:val="left" w:leader="none"/>
        </w:tabs>
        <w:spacing w:line="160" w:lineRule="exact" w:before="0"/>
        <w:ind w:left="11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Total besoins énergétique:</w:t>
        <w:tab/>
        <w:t>100  </w:t>
      </w:r>
      <w:r>
        <w:rPr>
          <w:rFonts w:ascii="Theinhardt Regular" w:hAnsi="Theinhardt Regular" w:cs="Theinhardt Regular" w:eastAsia="Theinhardt Regular"/>
          <w:color w:val="231F20"/>
          <w:spacing w:val="1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265’463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588" w:val="left" w:leader="none"/>
        </w:tabs>
        <w:spacing w:line="172" w:lineRule="exact" w:before="0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Apport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d’énergie: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15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40’234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10" w:right="15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Confirmé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par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Romande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Energie</w:t>
      </w:r>
      <w:r>
        <w:rPr>
          <w:rFonts w:ascii="Theinhardt Bold" w:hAnsi="Theinhardt Bold"/>
          <w:b/>
          <w:color w:val="231F20"/>
          <w:spacing w:val="-1"/>
          <w:sz w:val="14"/>
        </w:rPr>
        <w:t> SA</w:t>
      </w:r>
      <w:r>
        <w:rPr>
          <w:rFonts w:ascii="Theinhardt Regular" w:hAnsi="Theinhardt Regular"/>
          <w:color w:val="231F20"/>
          <w:spacing w:val="-1"/>
          <w:sz w:val="14"/>
        </w:rPr>
        <w:t>, </w:t>
      </w:r>
      <w:r>
        <w:rPr>
          <w:rFonts w:ascii="Theinhardt Regular" w:hAnsi="Theinhardt Regular"/>
          <w:color w:val="231F20"/>
          <w:sz w:val="14"/>
        </w:rPr>
        <w:t>le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10.07.2017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Tél. 0800 776 800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 w:hAnsi="Theinhardt Black"/>
          <w:b/>
          <w:color w:val="231F20"/>
          <w:sz w:val="14"/>
        </w:rPr>
        <w:t>Personnes impliquées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Adresse des bâtiments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1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Route des centres sportifs, 1854 Leysin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Maître d’ouvrage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07" w:lineRule="auto" w:before="5"/>
        <w:ind w:left="110" w:right="15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Commune de Leysin, Rue du Village 39, 1854 Leysin </w:t>
      </w:r>
      <w:r>
        <w:rPr>
          <w:rFonts w:ascii="Theinhardt Regular" w:hAnsi="Theinhardt Regular"/>
          <w:color w:val="231F20"/>
          <w:spacing w:val="-2"/>
          <w:sz w:val="14"/>
        </w:rPr>
        <w:t>Té</w:t>
      </w:r>
      <w:hyperlink r:id="rId6">
        <w:r>
          <w:rPr>
            <w:rFonts w:ascii="Theinhardt Regular" w:hAnsi="Theinhardt Regular"/>
            <w:color w:val="231F20"/>
            <w:spacing w:val="-2"/>
            <w:sz w:val="14"/>
          </w:rPr>
          <w:t>l.</w:t>
        </w:r>
        <w:r>
          <w:rPr>
            <w:rFonts w:ascii="Theinhardt Regular" w:hAnsi="Theinhardt Regular"/>
            <w:color w:val="231F20"/>
            <w:sz w:val="14"/>
          </w:rPr>
          <w:t> 024 493 45 40, info@leysin-commune.ch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8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Enterprise Totale, Ingenierie et Construction Bois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BATINEG SA, 1278 La Rippe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Té</w:t>
      </w:r>
      <w:hyperlink r:id="rId7">
        <w:r>
          <w:rPr>
            <w:rFonts w:ascii="Theinhardt Regular" w:hAnsi="Theinhardt Regular"/>
            <w:color w:val="231F20"/>
            <w:sz w:val="14"/>
          </w:rPr>
          <w:t>l. 022 722 04 94, info@batineg.ch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2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Architecte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hyperlink r:id="rId8">
        <w:r>
          <w:rPr>
            <w:rFonts w:ascii="Theinhardt Regular"/>
            <w:color w:val="231F20"/>
            <w:sz w:val="14"/>
          </w:rPr>
          <w:t>ATLANTE SA, 1278 La Rippe, info@atlante.ch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Ingenierie CVSE et Photovoltaïque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ABAC-ENERGIE SARL, 1278 La Rippe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Té</w:t>
      </w:r>
      <w:hyperlink r:id="rId9">
        <w:r>
          <w:rPr>
            <w:rFonts w:ascii="Theinhardt Regular" w:hAnsi="Theinhardt Regular"/>
            <w:color w:val="231F20"/>
            <w:sz w:val="14"/>
          </w:rPr>
          <w:t>l. 022 722 04 94, info@abac-energie.ch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2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Installateur photovoltaïque</w:t>
      </w:r>
      <w:r>
        <w:rPr>
          <w:rFonts w:ascii="Theinhardt Bold" w:hAnsi="Theinhardt Bold"/>
          <w:sz w:val="14"/>
        </w:rPr>
      </w:r>
    </w:p>
    <w:p>
      <w:pPr>
        <w:tabs>
          <w:tab w:pos="3442" w:val="left" w:leader="none"/>
        </w:tabs>
        <w:spacing w:line="207" w:lineRule="auto" w:before="5"/>
        <w:ind w:left="110" w:right="12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99.564789pt;margin-top:18.38224pt;width:167.25pt;height:108.6pt;mso-position-horizontal-relative:page;mso-position-vertical-relative:paragraph;z-index:1240" coordorigin="7991,368" coordsize="3345,2172">
            <v:group style="position:absolute;left:7996;top:372;width:2;height:2" coordorigin="7996,372" coordsize="2,2">
              <v:shape style="position:absolute;left:7996;top:372;width:2;height:2" coordorigin="7996,372" coordsize="0,0" path="m7996,372l7996,372e" filled="false" stroked="true" strokeweight=".425pt" strokecolor="#231f20">
                <v:path arrowok="t"/>
              </v:shape>
            </v:group>
            <v:group style="position:absolute;left:11332;top:372;width:2;height:2" coordorigin="11332,372" coordsize="2,2">
              <v:shape style="position:absolute;left:11332;top:372;width:2;height:2" coordorigin="11332,372" coordsize="0,0" path="m11332,372l11332,372e" filled="false" stroked="true" strokeweight=".425pt" strokecolor="#231f20">
                <v:path arrowok="t"/>
              </v:shape>
              <v:shape style="position:absolute;left:7991;top:442;width:3345;height:2098" type="#_x0000_t75" stroked="false">
                <v:imagedata r:id="rId10" o:title=""/>
              </v:shape>
            </v:group>
            <w10:wrap type="none"/>
          </v:group>
        </w:pict>
      </w:r>
      <w:r>
        <w:rPr>
          <w:rFonts w:ascii="Theinhardt Regular"/>
          <w:color w:val="231F20"/>
          <w:sz w:val="14"/>
        </w:rPr>
        <w:t>SOMIRAL Energy Supplies SA, Route des Taulettes 18 </w:t>
      </w:r>
      <w:r>
        <w:rPr>
          <w:rFonts w:ascii="Theinhardt Regular"/>
          <w:color w:val="231F20"/>
          <w:sz w:val="14"/>
          <w:u w:val="dotted" w:color="231F20"/>
        </w:rPr>
        <w:t>3975 Randogne,</w:t>
      </w:r>
      <w:r>
        <w:rPr>
          <w:rFonts w:ascii="Theinhardt Regular"/>
          <w:color w:val="231F20"/>
          <w:sz w:val="14"/>
          <w:u w:val="dotted" w:color="231F20"/>
        </w:rPr>
        <w:t> </w:t>
      </w:r>
      <w:hyperlink r:id="rId11">
        <w:r>
          <w:rPr>
            <w:rFonts w:ascii="Theinhardt Regular"/>
            <w:color w:val="231F20"/>
            <w:sz w:val="14"/>
            <w:u w:val="dotted" w:color="231F20"/>
          </w:rPr>
          <w:t>info@somiral.com</w:t>
        </w:r>
      </w:hyperlink>
      <w:r>
        <w:rPr>
          <w:rFonts w:ascii="Theinhardt Regular"/>
          <w:color w:val="231F20"/>
          <w:sz w:val="14"/>
          <w:u w:val="dotted" w:color="231F20"/>
        </w:rPr>
        <w:t> </w:t>
        <w:tab/>
      </w:r>
      <w:r>
        <w:rPr>
          <w:rFonts w:ascii="Theinhardt Regular"/>
          <w:color w:val="231F20"/>
          <w:sz w:val="14"/>
        </w:rPr>
      </w:r>
      <w:r>
        <w:rPr>
          <w:rFonts w:ascii="Theinhardt Regular"/>
          <w:sz w:val="14"/>
        </w:rPr>
      </w:r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5" w:space="116"/>
            <w:col w:w="3455" w:space="116"/>
            <w:col w:w="3568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0" w:lineRule="atLeast"/>
        <w:ind w:left="108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4407932" cy="1335024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93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1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4"/>
          <w:szCs w:val="24"/>
        </w:rPr>
        <w:sectPr>
          <w:type w:val="continuous"/>
          <w:pgSz w:w="11910" w:h="16840"/>
          <w:pgMar w:top="84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Le bâtiment principal du nouveau collège «Le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Suchet» est </w:t>
      </w:r>
      <w:r>
        <w:rPr>
          <w:rFonts w:ascii="Theinhardt Bold" w:hAnsi="Theinhardt Bold"/>
          <w:b/>
          <w:color w:val="231F20"/>
          <w:spacing w:val="-1"/>
          <w:sz w:val="14"/>
        </w:rPr>
        <w:t>revêtu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</w:t>
      </w:r>
      <w:r>
        <w:rPr>
          <w:rFonts w:ascii="Theinhardt Bold" w:hAnsi="Theinhardt Bold"/>
          <w:b/>
          <w:color w:val="231F20"/>
          <w:sz w:val="14"/>
        </w:rPr>
        <w:t> bois suisse et porte une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installation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PV</w:t>
      </w:r>
      <w:r>
        <w:rPr>
          <w:rFonts w:ascii="Theinhardt Bold" w:hAnsi="Theinhardt Bold"/>
          <w:b/>
          <w:color w:val="231F20"/>
          <w:sz w:val="14"/>
        </w:rPr>
        <w:t> sur son toit.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Les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deux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installations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sur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bâtiment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principale et sur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l’annexe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ont une puissance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205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kWc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et produisent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environ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225’200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6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L’installation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est parfaitement integrée à la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façade du bâtiment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annexe.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Elle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produit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environ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20’300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285" w:space="289"/>
            <w:col w:w="3375" w:space="192"/>
            <w:col w:w="3569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79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leysin-commune.ch" TargetMode="External"/><Relationship Id="rId7" Type="http://schemas.openxmlformats.org/officeDocument/2006/relationships/hyperlink" Target="mailto:info@batineg.ch" TargetMode="External"/><Relationship Id="rId8" Type="http://schemas.openxmlformats.org/officeDocument/2006/relationships/hyperlink" Target="mailto:info@atlante.ch" TargetMode="External"/><Relationship Id="rId9" Type="http://schemas.openxmlformats.org/officeDocument/2006/relationships/hyperlink" Target="mailto:info@abac-energie.ch" TargetMode="External"/><Relationship Id="rId10" Type="http://schemas.openxmlformats.org/officeDocument/2006/relationships/image" Target="media/image2.jpeg"/><Relationship Id="rId11" Type="http://schemas.openxmlformats.org/officeDocument/2006/relationships/hyperlink" Target="mailto:info@somiral.com" TargetMode="External"/><Relationship Id="rId12" Type="http://schemas.openxmlformats.org/officeDocument/2006/relationships/image" Target="media/image3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2017-09-21T11:47:18Z</dcterms:created>
  <dcterms:modified xsi:type="dcterms:W3CDTF">2017-09-21T11:47:18Z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