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2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647203pt;width:.1pt;height:.1pt;mso-position-horizontal-relative:page;mso-position-vertical-relative:paragraph;z-index:-4888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203pt;width:.1pt;height:.1pt;mso-position-horizontal-relative:page;mso-position-vertical-relative:paragraph;z-index:1120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147203pt;width:.1pt;height:.1pt;mso-position-horizontal-relative:page;mso-position-vertical-relative:paragraph;z-index:-4840" coordorigin="571,503" coordsize="2,2">
            <v:shape style="position:absolute;left:571;top:503;width:2;height:2" coordorigin="571,503" coordsize="0,0" path="m571,503l571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147203pt;width:.1pt;height:.1pt;mso-position-horizontal-relative:page;mso-position-vertical-relative:paragraph;z-index:1168" coordorigin="3015,503" coordsize="2,2">
            <v:shape style="position:absolute;left:3015;top:503;width:2;height:2" coordorigin="3015,503" coordsize="0,0" path="m3015,503l3015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Kategorie                </w:t>
      </w:r>
      <w:r>
        <w:rPr>
          <w:rFonts w:ascii="Theinhardt Heavy" w:hAnsi="Theinhardt Heavy"/>
          <w:b/>
          <w:color w:val="231F20"/>
          <w:spacing w:val="12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B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</w:rPr>
        <w:t> </w:t>
      </w:r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>Gebäude: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Neubatuen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2017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40" w:lineRule="auto" w:before="9"/>
        <w:ind w:right="0"/>
        <w:jc w:val="both"/>
      </w:pPr>
      <w:r>
        <w:rPr/>
        <w:pict>
          <v:shape style="position:absolute;margin-left:28.347pt;margin-top:16.394821pt;width:82.204400pt;height:60.2045pt;mso-position-horizontal-relative:page;mso-position-vertical-relative:paragraph;z-index:1192" type="#_x0000_t75" stroked="false">
            <v:imagedata r:id="rId5" o:title=""/>
          </v:shape>
        </w:pict>
      </w:r>
      <w:r>
        <w:rPr>
          <w:color w:val="231F20"/>
          <w:spacing w:val="-1"/>
        </w:rPr>
        <w:t>PlusEnergieBau</w:t>
      </w:r>
      <w:r>
        <w:rPr>
          <w:color w:val="231F20"/>
          <w:spacing w:val="-1"/>
          <w:position w:val="6"/>
          <w:sz w:val="10"/>
        </w:rPr>
        <w:t>®</w:t>
      </w:r>
      <w:r>
        <w:rPr>
          <w:color w:val="231F20"/>
          <w:spacing w:val="-1"/>
        </w:rPr>
        <w:t>-Diplom</w:t>
      </w:r>
      <w:r>
        <w:rPr>
          <w:color w:val="231F20"/>
          <w:spacing w:val="3"/>
        </w:rPr>
        <w:t> </w:t>
      </w:r>
      <w:r>
        <w:rPr>
          <w:color w:val="231F20"/>
        </w:rPr>
        <w:t>2017</w:t>
      </w:r>
      <w:r>
        <w:rPr/>
      </w:r>
    </w:p>
    <w:p>
      <w:pPr>
        <w:spacing w:line="230" w:lineRule="exact" w:before="28"/>
        <w:ind w:left="106" w:right="10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Seit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Ende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Februar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2017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Fussballarena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Schaff-</w:t>
      </w:r>
      <w:r>
        <w:rPr>
          <w:rFonts w:ascii="Theinhardt Bold" w:hAnsi="Theinhardt Bold" w:cs="Theinhardt Bold" w:eastAsia="Theinhardt Bold"/>
          <w:b/>
          <w:bCs/>
          <w:color w:val="231F20"/>
          <w:spacing w:val="5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hauser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Herblingertal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Betrieb.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LIPO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Park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Schaffhausen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1.4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MW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6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Photovoltaikanlage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Schweiz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europaweit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grösste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PlusEnergieBau-Anlage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eines</w:t>
      </w:r>
      <w:r>
        <w:rPr>
          <w:rFonts w:ascii="Theinhardt Bold" w:hAnsi="Theinhardt Bold" w:cs="Theinhardt Bold" w:eastAsia="Theinhardt Bold"/>
          <w:b/>
          <w:bCs/>
          <w:color w:val="231F20"/>
          <w:spacing w:val="5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Fussballstadions.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1’290’000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deckt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150%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Gesamtenergiebe-</w:t>
      </w:r>
      <w:r>
        <w:rPr>
          <w:rFonts w:ascii="Theinhardt Bold" w:hAnsi="Theinhardt Bold" w:cs="Theinhardt Bold" w:eastAsia="Theinhardt Bold"/>
          <w:b/>
          <w:bCs/>
          <w:color w:val="231F20"/>
          <w:spacing w:val="4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darfs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860’500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Stadions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inklusive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Einkaufs-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Gewerbezentrum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Ener-</w:t>
      </w:r>
      <w:r>
        <w:rPr>
          <w:rFonts w:ascii="Theinhardt Bold" w:hAnsi="Theinhardt Bold" w:cs="Theinhardt Bold" w:eastAsia="Theinhardt Bold"/>
          <w:b/>
          <w:bCs/>
          <w:color w:val="231F20"/>
          <w:spacing w:val="4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giebezugsfläche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13’157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.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multifunktionale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besticht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Innern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durch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4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elegante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transluzide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PV-Fläche.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sorgt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Tageslicht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Schutz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Fussballfreunde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vor</w:t>
      </w:r>
      <w:r>
        <w:rPr>
          <w:rFonts w:ascii="Theinhardt Bold" w:hAnsi="Theinhardt Bold" w:cs="Theinhardt Bold" w:eastAsia="Theinhardt Bold"/>
          <w:b/>
          <w:bCs/>
          <w:color w:val="231F20"/>
          <w:spacing w:val="5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Witterung.</w:t>
      </w:r>
      <w:r>
        <w:rPr>
          <w:rFonts w:ascii="Theinhardt Bold" w:hAnsi="Theinhardt Bold" w:cs="Theinhardt Bold" w:eastAsia="Theinhardt Bold"/>
          <w:b/>
          <w:bCs/>
          <w:color w:val="231F20"/>
          <w:spacing w:val="-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429’500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können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über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300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Elektrofahr-</w:t>
      </w:r>
      <w:r>
        <w:rPr>
          <w:rFonts w:ascii="Theinhardt Bold" w:hAnsi="Theinhardt Bold" w:cs="Theinhardt Bold" w:eastAsia="Theinhardt Bold"/>
          <w:b/>
          <w:bCs/>
          <w:color w:val="231F20"/>
          <w:spacing w:val="4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zeuge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12’000 km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-frei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fahren.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150%-PlusEnergie-Fussballstadion, </w:t>
      </w:r>
      <w:r>
        <w:rPr>
          <w:rFonts w:ascii="Theinhardt Black"/>
          <w:b/>
          <w:color w:val="0067B1"/>
          <w:spacing w:val="2"/>
          <w:sz w:val="40"/>
        </w:rPr>
        <w:t>Schaffhausen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-8"/>
        </w:rPr>
        <w:t> </w:t>
      </w:r>
      <w:r>
        <w:rPr>
          <w:color w:val="231F20"/>
        </w:rPr>
        <w:t>Fussballarena</w:t>
      </w:r>
      <w:r>
        <w:rPr>
          <w:color w:val="231F20"/>
          <w:spacing w:val="-8"/>
        </w:rPr>
        <w:t> </w:t>
      </w:r>
      <w:r>
        <w:rPr>
          <w:color w:val="231F20"/>
        </w:rPr>
        <w:t>LIPO</w:t>
      </w:r>
      <w:r>
        <w:rPr>
          <w:color w:val="231F20"/>
          <w:spacing w:val="-8"/>
        </w:rPr>
        <w:t> </w:t>
      </w:r>
      <w:r>
        <w:rPr>
          <w:color w:val="231F20"/>
        </w:rPr>
        <w:t>Park</w:t>
      </w:r>
      <w:r>
        <w:rPr>
          <w:color w:val="231F20"/>
          <w:spacing w:val="-8"/>
        </w:rPr>
        <w:t> </w:t>
      </w:r>
      <w:r>
        <w:rPr>
          <w:color w:val="231F20"/>
        </w:rPr>
        <w:t>wurde</w:t>
      </w:r>
      <w:r>
        <w:rPr>
          <w:color w:val="231F20"/>
          <w:spacing w:val="-8"/>
        </w:rPr>
        <w:t> </w:t>
      </w:r>
      <w:r>
        <w:rPr>
          <w:color w:val="231F20"/>
        </w:rPr>
        <w:t>nach</w:t>
      </w:r>
      <w:r>
        <w:rPr>
          <w:color w:val="231F20"/>
          <w:spacing w:val="-8"/>
        </w:rPr>
        <w:t> </w:t>
      </w:r>
      <w:r>
        <w:rPr>
          <w:color w:val="231F20"/>
        </w:rPr>
        <w:t>ei-</w:t>
      </w:r>
      <w:r>
        <w:rPr>
          <w:color w:val="231F20"/>
        </w:rPr>
        <w:t> ner</w:t>
      </w:r>
      <w:r>
        <w:rPr>
          <w:color w:val="231F20"/>
          <w:spacing w:val="8"/>
        </w:rPr>
        <w:t> </w:t>
      </w:r>
      <w:r>
        <w:rPr>
          <w:color w:val="231F20"/>
        </w:rPr>
        <w:t>Rekordbauzeit</w:t>
      </w:r>
      <w:r>
        <w:rPr>
          <w:color w:val="231F20"/>
          <w:spacing w:val="8"/>
        </w:rPr>
        <w:t> </w:t>
      </w:r>
      <w:r>
        <w:rPr>
          <w:color w:val="231F20"/>
        </w:rPr>
        <w:t>von</w:t>
      </w:r>
      <w:r>
        <w:rPr>
          <w:color w:val="231F20"/>
          <w:spacing w:val="8"/>
        </w:rPr>
        <w:t> </w:t>
      </w:r>
      <w:r>
        <w:rPr>
          <w:color w:val="231F20"/>
        </w:rPr>
        <w:t>18</w:t>
      </w:r>
      <w:r>
        <w:rPr>
          <w:color w:val="231F20"/>
          <w:spacing w:val="8"/>
        </w:rPr>
        <w:t> </w:t>
      </w:r>
      <w:r>
        <w:rPr>
          <w:color w:val="231F20"/>
        </w:rPr>
        <w:t>Monaten</w:t>
      </w:r>
      <w:r>
        <w:rPr>
          <w:color w:val="231F20"/>
          <w:spacing w:val="8"/>
        </w:rPr>
        <w:t> </w:t>
      </w:r>
      <w:r>
        <w:rPr>
          <w:color w:val="231F20"/>
        </w:rPr>
        <w:t>am</w:t>
      </w:r>
      <w:r>
        <w:rPr>
          <w:color w:val="231F20"/>
          <w:spacing w:val="8"/>
        </w:rPr>
        <w:t> </w:t>
      </w:r>
      <w:r>
        <w:rPr>
          <w:color w:val="231F20"/>
        </w:rPr>
        <w:t>25.</w:t>
      </w:r>
      <w:r>
        <w:rPr>
          <w:color w:val="231F20"/>
        </w:rPr>
        <w:t> Februar 2017 eröffnet.</w:t>
      </w:r>
      <w:r>
        <w:rPr/>
      </w:r>
    </w:p>
    <w:p>
      <w:pPr>
        <w:pStyle w:val="BodyText"/>
        <w:spacing w:line="230" w:lineRule="exact"/>
        <w:ind w:right="0" w:firstLine="226"/>
        <w:jc w:val="both"/>
      </w:pPr>
      <w:r>
        <w:rPr>
          <w:color w:val="231F20"/>
        </w:rPr>
        <w:t>Nachahmenswert</w:t>
      </w:r>
      <w:r>
        <w:rPr>
          <w:color w:val="231F20"/>
          <w:spacing w:val="29"/>
        </w:rPr>
        <w:t> </w:t>
      </w:r>
      <w:r>
        <w:rPr>
          <w:color w:val="231F20"/>
        </w:rPr>
        <w:t>ist</w:t>
      </w:r>
      <w:r>
        <w:rPr>
          <w:color w:val="231F20"/>
          <w:spacing w:val="30"/>
        </w:rPr>
        <w:t> </w:t>
      </w:r>
      <w:r>
        <w:rPr>
          <w:color w:val="231F20"/>
        </w:rPr>
        <w:t>die</w:t>
      </w:r>
      <w:r>
        <w:rPr>
          <w:color w:val="231F20"/>
          <w:spacing w:val="29"/>
        </w:rPr>
        <w:t> </w:t>
      </w:r>
      <w:r>
        <w:rPr>
          <w:color w:val="231F20"/>
        </w:rPr>
        <w:t>Bauweise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die-</w:t>
      </w:r>
      <w:r>
        <w:rPr>
          <w:color w:val="231F20"/>
          <w:spacing w:val="23"/>
        </w:rPr>
        <w:t> </w:t>
      </w:r>
      <w:r>
        <w:rPr>
          <w:color w:val="231F20"/>
        </w:rPr>
        <w:t>ser</w:t>
      </w:r>
      <w:r>
        <w:rPr>
          <w:color w:val="231F20"/>
          <w:spacing w:val="39"/>
        </w:rPr>
        <w:t> </w:t>
      </w:r>
      <w:r>
        <w:rPr>
          <w:color w:val="231F20"/>
        </w:rPr>
        <w:t>ersten</w:t>
      </w:r>
      <w:r>
        <w:rPr>
          <w:color w:val="231F20"/>
          <w:spacing w:val="40"/>
        </w:rPr>
        <w:t> </w:t>
      </w:r>
      <w:r>
        <w:rPr>
          <w:color w:val="231F20"/>
        </w:rPr>
        <w:t>neuen</w:t>
      </w:r>
      <w:r>
        <w:rPr>
          <w:color w:val="231F20"/>
          <w:spacing w:val="39"/>
        </w:rPr>
        <w:t> </w:t>
      </w:r>
      <w:r>
        <w:rPr>
          <w:color w:val="231F20"/>
        </w:rPr>
        <w:t>PlusEnergieBau-Arena</w:t>
      </w:r>
      <w:r>
        <w:rPr>
          <w:color w:val="231F20"/>
        </w:rPr>
        <w:t> der</w:t>
      </w:r>
      <w:r>
        <w:rPr>
          <w:color w:val="231F20"/>
          <w:spacing w:val="42"/>
        </w:rPr>
        <w:t> </w:t>
      </w:r>
      <w:r>
        <w:rPr>
          <w:color w:val="231F20"/>
        </w:rPr>
        <w:t>Schweiz.</w:t>
      </w:r>
      <w:r>
        <w:rPr>
          <w:color w:val="231F20"/>
          <w:spacing w:val="43"/>
        </w:rPr>
        <w:t> </w:t>
      </w:r>
      <w:r>
        <w:rPr>
          <w:color w:val="231F20"/>
        </w:rPr>
        <w:t>Auf</w:t>
      </w:r>
      <w:r>
        <w:rPr>
          <w:color w:val="231F20"/>
          <w:spacing w:val="42"/>
        </w:rPr>
        <w:t> </w:t>
      </w:r>
      <w:r>
        <w:rPr>
          <w:color w:val="231F20"/>
        </w:rPr>
        <w:t>dem</w:t>
      </w:r>
      <w:r>
        <w:rPr>
          <w:color w:val="231F20"/>
          <w:spacing w:val="43"/>
        </w:rPr>
        <w:t> </w:t>
      </w:r>
      <w:r>
        <w:rPr>
          <w:color w:val="231F20"/>
        </w:rPr>
        <w:t>Dach</w:t>
      </w:r>
      <w:r>
        <w:rPr>
          <w:color w:val="231F20"/>
          <w:spacing w:val="43"/>
        </w:rPr>
        <w:t> </w:t>
      </w:r>
      <w:r>
        <w:rPr>
          <w:color w:val="231F20"/>
        </w:rPr>
        <w:t>und</w:t>
      </w:r>
      <w:r>
        <w:rPr>
          <w:color w:val="231F20"/>
          <w:spacing w:val="42"/>
        </w:rPr>
        <w:t> </w:t>
      </w:r>
      <w:r>
        <w:rPr>
          <w:color w:val="231F20"/>
        </w:rPr>
        <w:t>an</w:t>
      </w:r>
      <w:r>
        <w:rPr>
          <w:color w:val="231F20"/>
          <w:spacing w:val="43"/>
        </w:rPr>
        <w:t> </w:t>
      </w:r>
      <w:r>
        <w:rPr>
          <w:color w:val="231F20"/>
        </w:rPr>
        <w:t>den</w:t>
      </w:r>
      <w:r>
        <w:rPr>
          <w:color w:val="231F20"/>
        </w:rPr>
        <w:t> Fassaden</w:t>
      </w:r>
      <w:r>
        <w:rPr>
          <w:color w:val="231F20"/>
          <w:spacing w:val="4"/>
        </w:rPr>
        <w:t> </w:t>
      </w:r>
      <w:r>
        <w:rPr>
          <w:color w:val="231F20"/>
        </w:rPr>
        <w:t>des</w:t>
      </w:r>
      <w:r>
        <w:rPr>
          <w:color w:val="231F20"/>
          <w:spacing w:val="4"/>
        </w:rPr>
        <w:t> </w:t>
      </w:r>
      <w:r>
        <w:rPr>
          <w:color w:val="231F20"/>
        </w:rPr>
        <w:t>Stadions</w:t>
      </w:r>
      <w:r>
        <w:rPr>
          <w:color w:val="231F20"/>
          <w:spacing w:val="4"/>
        </w:rPr>
        <w:t> </w:t>
      </w:r>
      <w:r>
        <w:rPr>
          <w:color w:val="231F20"/>
        </w:rPr>
        <w:t>ist</w:t>
      </w:r>
      <w:r>
        <w:rPr>
          <w:color w:val="231F20"/>
          <w:spacing w:val="4"/>
        </w:rPr>
        <w:t> </w:t>
      </w:r>
      <w:r>
        <w:rPr>
          <w:color w:val="231F20"/>
        </w:rPr>
        <w:t>eine</w:t>
      </w:r>
      <w:r>
        <w:rPr>
          <w:color w:val="231F20"/>
          <w:spacing w:val="4"/>
        </w:rPr>
        <w:t> </w:t>
      </w:r>
      <w:r>
        <w:rPr>
          <w:color w:val="231F20"/>
        </w:rPr>
        <w:t>einzigartige</w:t>
      </w:r>
      <w:r>
        <w:rPr>
          <w:color w:val="231F20"/>
        </w:rPr>
        <w:t> Solarstromanlage</w:t>
      </w:r>
      <w:r>
        <w:rPr>
          <w:color w:val="231F20"/>
          <w:spacing w:val="-5"/>
        </w:rPr>
        <w:t> </w:t>
      </w:r>
      <w:r>
        <w:rPr>
          <w:color w:val="231F20"/>
        </w:rPr>
        <w:t>entstanden.</w:t>
      </w:r>
      <w:r>
        <w:rPr>
          <w:color w:val="231F20"/>
          <w:spacing w:val="-4"/>
        </w:rPr>
        <w:t> </w:t>
      </w:r>
      <w:r>
        <w:rPr>
          <w:color w:val="231F20"/>
        </w:rPr>
        <w:t>Mit</w:t>
      </w:r>
      <w:r>
        <w:rPr>
          <w:color w:val="231F20"/>
          <w:spacing w:val="-5"/>
        </w:rPr>
        <w:t> </w:t>
      </w:r>
      <w:r>
        <w:rPr>
          <w:color w:val="231F20"/>
        </w:rPr>
        <w:t>8’707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21"/>
          <w:w w:val="104"/>
          <w:position w:val="6"/>
          <w:sz w:val="10"/>
          <w:szCs w:val="10"/>
        </w:rPr>
        <w:t> </w:t>
      </w:r>
      <w:r>
        <w:rPr>
          <w:color w:val="231F20"/>
        </w:rPr>
        <w:t>ist sie 19% grösser als das Fussballfeld mit</w:t>
      </w:r>
      <w:r>
        <w:rPr>
          <w:color w:val="231F20"/>
        </w:rPr>
        <w:t> rund</w:t>
      </w:r>
      <w:r>
        <w:rPr>
          <w:color w:val="231F20"/>
          <w:spacing w:val="9"/>
        </w:rPr>
        <w:t> </w:t>
      </w:r>
      <w:r>
        <w:rPr>
          <w:color w:val="231F20"/>
        </w:rPr>
        <w:t>7’344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7"/>
          <w:position w:val="6"/>
          <w:sz w:val="10"/>
          <w:szCs w:val="10"/>
        </w:rPr>
        <w:t> </w:t>
      </w:r>
      <w:r>
        <w:rPr>
          <w:color w:val="231F20"/>
          <w:spacing w:val="-2"/>
        </w:rPr>
        <w:t>(UEFA-Norm).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perfekt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21"/>
        </w:rPr>
        <w:t> </w:t>
      </w:r>
      <w:r>
        <w:rPr>
          <w:color w:val="231F20"/>
        </w:rPr>
        <w:t>die</w:t>
      </w:r>
      <w:r>
        <w:rPr>
          <w:color w:val="231F20"/>
          <w:spacing w:val="17"/>
        </w:rPr>
        <w:t> </w:t>
      </w:r>
      <w:r>
        <w:rPr>
          <w:color w:val="231F20"/>
        </w:rPr>
        <w:t>Dach-</w:t>
      </w:r>
      <w:r>
        <w:rPr>
          <w:color w:val="231F20"/>
          <w:spacing w:val="17"/>
        </w:rPr>
        <w:t> </w:t>
      </w:r>
      <w:r>
        <w:rPr>
          <w:color w:val="231F20"/>
        </w:rPr>
        <w:t>und</w:t>
      </w:r>
      <w:r>
        <w:rPr>
          <w:color w:val="231F20"/>
          <w:spacing w:val="17"/>
        </w:rPr>
        <w:t> </w:t>
      </w:r>
      <w:r>
        <w:rPr>
          <w:color w:val="231F20"/>
        </w:rPr>
        <w:t>Fassadenflächen</w:t>
      </w:r>
      <w:r>
        <w:rPr>
          <w:color w:val="231F20"/>
          <w:spacing w:val="17"/>
        </w:rPr>
        <w:t> </w:t>
      </w:r>
      <w:r>
        <w:rPr>
          <w:color w:val="231F20"/>
        </w:rPr>
        <w:t>integrierte</w:t>
      </w:r>
      <w:r>
        <w:rPr>
          <w:color w:val="231F20"/>
        </w:rPr>
        <w:t> PV-Anlage</w:t>
      </w:r>
      <w:r>
        <w:rPr>
          <w:color w:val="231F20"/>
          <w:spacing w:val="23"/>
        </w:rPr>
        <w:t> </w:t>
      </w:r>
      <w:r>
        <w:rPr>
          <w:color w:val="231F20"/>
        </w:rPr>
        <w:t>ist</w:t>
      </w:r>
      <w:r>
        <w:rPr>
          <w:color w:val="231F20"/>
          <w:spacing w:val="23"/>
        </w:rPr>
        <w:t> </w:t>
      </w:r>
      <w:r>
        <w:rPr>
          <w:color w:val="231F20"/>
        </w:rPr>
        <w:t>aus</w:t>
      </w:r>
      <w:r>
        <w:rPr>
          <w:color w:val="231F20"/>
          <w:spacing w:val="23"/>
        </w:rPr>
        <w:t> </w:t>
      </w:r>
      <w:r>
        <w:rPr>
          <w:color w:val="231F20"/>
        </w:rPr>
        <w:t>rahmenlosen</w:t>
      </w:r>
      <w:r>
        <w:rPr>
          <w:color w:val="231F20"/>
          <w:spacing w:val="23"/>
        </w:rPr>
        <w:t> </w:t>
      </w:r>
      <w:r>
        <w:rPr>
          <w:color w:val="231F20"/>
        </w:rPr>
        <w:t>Glas-Glas-</w:t>
      </w:r>
      <w:r>
        <w:rPr>
          <w:color w:val="231F20"/>
        </w:rPr>
        <w:t> Solarmodulen konzipiert.</w:t>
      </w:r>
      <w:r>
        <w:rPr/>
      </w:r>
    </w:p>
    <w:p>
      <w:pPr>
        <w:pStyle w:val="BodyText"/>
        <w:spacing w:line="230" w:lineRule="exact"/>
        <w:ind w:right="0" w:firstLine="226"/>
        <w:jc w:val="both"/>
      </w:pPr>
      <w:r>
        <w:rPr>
          <w:color w:val="231F20"/>
        </w:rPr>
        <w:t>Die</w:t>
      </w:r>
      <w:r>
        <w:rPr>
          <w:color w:val="231F20"/>
          <w:spacing w:val="3"/>
        </w:rPr>
        <w:t> </w:t>
      </w:r>
      <w:r>
        <w:rPr>
          <w:color w:val="231F20"/>
        </w:rPr>
        <w:t>monokristallinen</w:t>
      </w:r>
      <w:r>
        <w:rPr>
          <w:color w:val="231F20"/>
          <w:spacing w:val="3"/>
        </w:rPr>
        <w:t> </w:t>
      </w:r>
      <w:r>
        <w:rPr>
          <w:color w:val="231F20"/>
        </w:rPr>
        <w:t>Solarmodule</w:t>
      </w:r>
      <w:r>
        <w:rPr>
          <w:color w:val="231F20"/>
          <w:spacing w:val="3"/>
        </w:rPr>
        <w:t> </w:t>
      </w:r>
      <w:r>
        <w:rPr>
          <w:color w:val="231F20"/>
        </w:rPr>
        <w:t>sind</w:t>
      </w:r>
      <w:r>
        <w:rPr>
          <w:color w:val="231F20"/>
        </w:rPr>
        <w:t> schwermetallfrei</w:t>
      </w:r>
      <w:r>
        <w:rPr>
          <w:color w:val="231F20"/>
          <w:spacing w:val="15"/>
        </w:rPr>
        <w:t> </w:t>
      </w:r>
      <w:r>
        <w:rPr>
          <w:color w:val="231F20"/>
        </w:rPr>
        <w:t>und</w:t>
      </w:r>
      <w:r>
        <w:rPr>
          <w:color w:val="231F20"/>
          <w:spacing w:val="15"/>
        </w:rPr>
        <w:t> </w:t>
      </w:r>
      <w:r>
        <w:rPr>
          <w:color w:val="231F20"/>
        </w:rPr>
        <w:t>können</w:t>
      </w:r>
      <w:r>
        <w:rPr>
          <w:color w:val="231F20"/>
          <w:spacing w:val="15"/>
        </w:rPr>
        <w:t> </w:t>
      </w:r>
      <w:r>
        <w:rPr>
          <w:color w:val="231F20"/>
        </w:rPr>
        <w:t>eine</w:t>
      </w:r>
      <w:r>
        <w:rPr>
          <w:color w:val="231F20"/>
          <w:spacing w:val="15"/>
        </w:rPr>
        <w:t> </w:t>
      </w:r>
      <w:r>
        <w:rPr>
          <w:color w:val="231F20"/>
        </w:rPr>
        <w:t>Lebens-</w:t>
      </w:r>
      <w:r>
        <w:rPr>
          <w:color w:val="231F20"/>
        </w:rPr>
        <w:t> dauer</w:t>
      </w:r>
      <w:r>
        <w:rPr>
          <w:color w:val="231F20"/>
          <w:spacing w:val="15"/>
        </w:rPr>
        <w:t> </w:t>
      </w:r>
      <w:r>
        <w:rPr>
          <w:color w:val="231F20"/>
        </w:rPr>
        <w:t>von</w:t>
      </w:r>
      <w:r>
        <w:rPr>
          <w:color w:val="231F20"/>
          <w:spacing w:val="15"/>
        </w:rPr>
        <w:t> </w:t>
      </w:r>
      <w:r>
        <w:rPr>
          <w:color w:val="231F20"/>
        </w:rPr>
        <w:t>über</w:t>
      </w:r>
      <w:r>
        <w:rPr>
          <w:color w:val="231F20"/>
          <w:spacing w:val="15"/>
        </w:rPr>
        <w:t> </w:t>
      </w:r>
      <w:r>
        <w:rPr>
          <w:color w:val="231F20"/>
        </w:rPr>
        <w:t>50</w:t>
      </w:r>
      <w:r>
        <w:rPr>
          <w:color w:val="231F20"/>
          <w:spacing w:val="15"/>
        </w:rPr>
        <w:t> </w:t>
      </w:r>
      <w:r>
        <w:rPr>
          <w:color w:val="231F20"/>
        </w:rPr>
        <w:t>Jahren</w:t>
      </w:r>
      <w:r>
        <w:rPr>
          <w:color w:val="231F20"/>
          <w:spacing w:val="15"/>
        </w:rPr>
        <w:t> </w:t>
      </w:r>
      <w:r>
        <w:rPr>
          <w:color w:val="231F20"/>
        </w:rPr>
        <w:t>erreichen.</w:t>
      </w:r>
      <w:r>
        <w:rPr>
          <w:color w:val="231F20"/>
          <w:spacing w:val="15"/>
        </w:rPr>
        <w:t> </w:t>
      </w:r>
      <w:r>
        <w:rPr>
          <w:color w:val="231F20"/>
        </w:rPr>
        <w:t>Dank</w:t>
      </w:r>
      <w:r>
        <w:rPr>
          <w:color w:val="231F20"/>
        </w:rPr>
        <w:t> modernster</w:t>
      </w:r>
      <w:r>
        <w:rPr>
          <w:color w:val="231F20"/>
          <w:spacing w:val="26"/>
        </w:rPr>
        <w:t> </w:t>
      </w:r>
      <w:r>
        <w:rPr>
          <w:color w:val="231F20"/>
        </w:rPr>
        <w:t>Spektraloptimierung</w:t>
      </w:r>
      <w:r>
        <w:rPr>
          <w:color w:val="231F20"/>
          <w:spacing w:val="27"/>
        </w:rPr>
        <w:t> </w:t>
      </w:r>
      <w:r>
        <w:rPr>
          <w:color w:val="231F20"/>
        </w:rPr>
        <w:t>erbringen</w:t>
      </w:r>
      <w:r>
        <w:rPr>
          <w:color w:val="231F20"/>
        </w:rPr>
        <w:t> die</w:t>
      </w:r>
      <w:r>
        <w:rPr>
          <w:color w:val="231F20"/>
          <w:spacing w:val="48"/>
        </w:rPr>
        <w:t> </w:t>
      </w:r>
      <w:r>
        <w:rPr>
          <w:color w:val="231F20"/>
        </w:rPr>
        <w:t>Module  auch bei bewölktem Himmel</w:t>
      </w:r>
      <w:r>
        <w:rPr>
          <w:color w:val="231F20"/>
        </w:rPr>
        <w:t> oder</w:t>
      </w:r>
      <w:r>
        <w:rPr>
          <w:color w:val="231F20"/>
          <w:spacing w:val="23"/>
        </w:rPr>
        <w:t> </w:t>
      </w:r>
      <w:r>
        <w:rPr>
          <w:color w:val="231F20"/>
        </w:rPr>
        <w:t>in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Dämmerung</w:t>
      </w:r>
      <w:r>
        <w:rPr>
          <w:color w:val="231F20"/>
          <w:spacing w:val="23"/>
        </w:rPr>
        <w:t> </w:t>
      </w:r>
      <w:r>
        <w:rPr>
          <w:color w:val="231F20"/>
        </w:rPr>
        <w:t>einen</w:t>
      </w:r>
      <w:r>
        <w:rPr>
          <w:color w:val="231F20"/>
          <w:spacing w:val="23"/>
        </w:rPr>
        <w:t> </w:t>
      </w:r>
      <w:r>
        <w:rPr>
          <w:color w:val="231F20"/>
        </w:rPr>
        <w:t>überdurch-</w:t>
      </w:r>
      <w:r>
        <w:rPr>
          <w:color w:val="231F20"/>
        </w:rPr>
        <w:t> schnittlichen Energieertrag.</w:t>
      </w:r>
      <w:r>
        <w:rPr/>
      </w:r>
    </w:p>
    <w:p>
      <w:pPr>
        <w:pStyle w:val="BodyText"/>
        <w:spacing w:line="240" w:lineRule="auto" w:before="9"/>
        <w:ind w:left="333" w:right="0"/>
        <w:jc w:val="left"/>
      </w:pPr>
      <w:r>
        <w:rPr>
          <w:color w:val="231F20"/>
        </w:rPr>
        <w:t>Die</w:t>
      </w:r>
      <w:r>
        <w:rPr>
          <w:color w:val="231F20"/>
          <w:spacing w:val="4"/>
        </w:rPr>
        <w:t> </w:t>
      </w:r>
      <w:r>
        <w:rPr>
          <w:color w:val="231F20"/>
        </w:rPr>
        <w:t>elegant</w:t>
      </w:r>
      <w:r>
        <w:rPr>
          <w:color w:val="231F20"/>
          <w:spacing w:val="4"/>
        </w:rPr>
        <w:t> </w:t>
      </w:r>
      <w:r>
        <w:rPr>
          <w:color w:val="231F20"/>
        </w:rPr>
        <w:t>konzipierte</w:t>
      </w:r>
      <w:r>
        <w:rPr>
          <w:color w:val="231F20"/>
          <w:spacing w:val="4"/>
        </w:rPr>
        <w:t> </w:t>
      </w:r>
      <w:r>
        <w:rPr>
          <w:color w:val="231F20"/>
        </w:rPr>
        <w:t>PV-Anlage</w:t>
      </w:r>
      <w:r>
        <w:rPr>
          <w:color w:val="231F20"/>
          <w:spacing w:val="4"/>
        </w:rPr>
        <w:t> </w:t>
      </w:r>
      <w:r>
        <w:rPr>
          <w:color w:val="231F20"/>
        </w:rPr>
        <w:t>bietet</w:t>
      </w:r>
      <w:r>
        <w:rPr/>
      </w:r>
    </w:p>
    <w:p>
      <w:pPr>
        <w:spacing w:line="230" w:lineRule="exact" w:before="52"/>
        <w:ind w:left="107" w:right="5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Réalisé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dans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un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laps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temps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record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18</w:t>
      </w:r>
      <w:r>
        <w:rPr>
          <w:rFonts w:ascii="Theinhardt Regular Italic" w:hAnsi="Theinhardt Regular Italic"/>
          <w:i/>
          <w:color w:val="231F20"/>
          <w:spacing w:val="2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mois,</w:t>
      </w:r>
      <w:r>
        <w:rPr>
          <w:rFonts w:ascii="Theinhardt Regular Italic" w:hAnsi="Theinhardt Regular Italic"/>
          <w:i/>
          <w:color w:val="231F20"/>
          <w:spacing w:val="-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stade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football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LIPO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Park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été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in-</w:t>
      </w:r>
      <w:r>
        <w:rPr>
          <w:rFonts w:ascii="Theinhardt Regular Italic" w:hAnsi="Theinhardt Regular Italic"/>
          <w:i/>
          <w:color w:val="231F20"/>
          <w:spacing w:val="4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auguré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25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février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2017.</w:t>
      </w:r>
      <w:r>
        <w:rPr>
          <w:rFonts w:ascii="Theinhardt Regular Italic" w:hAnsi="Theinhardt Regular Italic"/>
          <w:sz w:val="18"/>
        </w:rPr>
      </w:r>
    </w:p>
    <w:p>
      <w:pPr>
        <w:spacing w:line="232" w:lineRule="auto" w:before="14"/>
        <w:ind w:left="106" w:right="4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structure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premier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nouveau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stade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positive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exem-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plaire.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Intégrée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toiture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façades,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compose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modules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verre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bord.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8’707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19%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importante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terrain,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quelque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7’344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(norme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UEFA).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modules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monocristallins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exempts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métaux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lourds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durée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50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ans.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Disposant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meilleure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plage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spectrale,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rendement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supérieur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moyenne,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même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temps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nuageux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soirée.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élégante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offre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protection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optimale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contre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pluie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soleil.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1’290’000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860’500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utilisés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87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21" w:val="left" w:leader="none"/>
          <w:tab w:pos="190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14 cm</w:t>
        <w:tab/>
        <w:t>U-Wert: 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0.16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21" w:val="left" w:leader="none"/>
          <w:tab w:pos="190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Dach:</w:t>
        <w:tab/>
        <w:t>16 cm</w:t>
        <w:tab/>
        <w:t>U-Wert:  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z w:val="14"/>
        </w:rPr>
        <w:t>0.19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19" w:val="left" w:leader="none"/>
          <w:tab w:pos="1909" w:val="left" w:leader="none"/>
          <w:tab w:pos="2592" w:val="left" w:leader="none"/>
        </w:tabs>
        <w:spacing w:line="207" w:lineRule="auto" w:before="5"/>
        <w:ind w:left="106" w:right="29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Boden:</w:t>
        <w:tab/>
        <w:t>12 cm</w:t>
        <w:tab/>
        <w:t>U-Wert:</w:t>
        <w:tab/>
        <w:t>0.2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z w:val="14"/>
        </w:rPr>
        <w:t>Fenster:</w:t>
        <w:tab/>
        <w:t>dreifach</w:t>
        <w:tab/>
        <w:t>U-Wert:</w:t>
        <w:tab/>
        <w:t>0.7 </w:t>
      </w:r>
      <w:r>
        <w:rPr>
          <w:rFonts w:ascii="Theinhardt Regular"/>
          <w:color w:val="231F20"/>
          <w:spacing w:val="-1"/>
          <w:sz w:val="14"/>
        </w:rPr>
        <w:t>W/m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</w:t>
      </w:r>
      <w:r>
        <w:rPr>
          <w:rFonts w:ascii="Theinhardt Bold"/>
          <w:sz w:val="14"/>
        </w:rPr>
      </w:r>
    </w:p>
    <w:p>
      <w:pPr>
        <w:tabs>
          <w:tab w:pos="1608" w:val="left" w:leader="none"/>
          <w:tab w:pos="1966" w:val="left" w:leader="none"/>
          <w:tab w:pos="2378" w:val="left" w:leader="none"/>
          <w:tab w:pos="2830" w:val="left" w:leader="none"/>
        </w:tabs>
        <w:spacing w:line="207" w:lineRule="auto" w:before="6"/>
        <w:ind w:left="106" w:right="3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EBF: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13’157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Warmwasser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WP:</w:t>
        <w:tab/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9.6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126’307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78" w:val="left" w:leader="none"/>
        </w:tabs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Heizung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WP: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30.8   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47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405’235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8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Elektrizität:</w:t>
        <w:tab/>
        <w:t>25.0   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38   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328’925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77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Gesamt EB:</w:t>
        <w:tab/>
        <w:t>65.4 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100   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860’467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945" w:val="left" w:leader="none"/>
          <w:tab w:pos="1799" w:val="left" w:leader="none"/>
          <w:tab w:pos="2378" w:val="left" w:leader="none"/>
          <w:tab w:pos="2830" w:val="left" w:leader="none"/>
        </w:tabs>
        <w:spacing w:line="207" w:lineRule="auto" w:before="5"/>
        <w:ind w:left="106" w:right="333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Eigen-EV:</w:t>
        <w:tab/>
        <w:t>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     </w:t>
      </w:r>
      <w:r>
        <w:rPr>
          <w:rFonts w:ascii="Theinhardt Regular" w:hAnsi="Theinhardt Regular" w:cs="Theinhardt Regular" w:eastAsia="Theinhardt Regular"/>
          <w:color w:val="231F20"/>
          <w:spacing w:val="5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PV Dach: </w:t>
      </w:r>
      <w:r>
        <w:rPr>
          <w:rFonts w:ascii="Theinhardt Regular" w:hAnsi="Theinhardt Regular" w:cs="Theinhardt Regular" w:eastAsia="Theinhardt Regular"/>
          <w:color w:val="231F20"/>
          <w:spacing w:val="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8’707</w:t>
      </w:r>
      <w:r>
        <w:rPr>
          <w:rFonts w:ascii="Theinhardt Regular" w:hAnsi="Theinhardt Regular" w:cs="Theinhardt Regular" w:eastAsia="Theinhardt Regular"/>
          <w:color w:val="231F20"/>
          <w:spacing w:val="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1’414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148.2 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150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1’290’000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78" w:val="left" w:leader="none"/>
          <w:tab w:pos="2830" w:val="left" w:leader="none"/>
        </w:tabs>
        <w:spacing w:line="172" w:lineRule="exact" w:before="38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Energiebilanz (Endenergie)</w:t>
        <w:tab/>
      </w:r>
      <w:r>
        <w:rPr>
          <w:rFonts w:ascii="Theinhardt Regular"/>
          <w:color w:val="231F20"/>
          <w:sz w:val="14"/>
        </w:rPr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259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  <w:t>150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1’290’000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25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Gesamtenergiebedarf:</w:t>
        <w:tab/>
        <w:t>100    </w:t>
      </w:r>
      <w:r>
        <w:rPr>
          <w:rFonts w:ascii="Theinhardt Regular" w:hAnsi="Theinhardt Regular" w:cs="Theinhardt Regular" w:eastAsia="Theinhardt Regular"/>
          <w:color w:val="231F20"/>
          <w:spacing w:val="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860’467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41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50    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429’533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117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vom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EKS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3"/>
          <w:sz w:val="14"/>
        </w:rPr>
        <w:t>26.07.2017</w:t>
      </w:r>
      <w:r>
        <w:rPr>
          <w:rFonts w:ascii="Theinhardt Regular" w:hAnsi="Theinhardt Regular"/>
          <w:color w:val="231F20"/>
          <w:spacing w:val="3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S.</w:t>
      </w:r>
      <w:r>
        <w:rPr>
          <w:rFonts w:ascii="Theinhardt Regular" w:hAnsi="Theinhardt Regular"/>
          <w:color w:val="231F20"/>
          <w:sz w:val="14"/>
        </w:rPr>
        <w:t> Mayer,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052</w:t>
      </w:r>
      <w:r>
        <w:rPr>
          <w:rFonts w:ascii="Theinhardt Regular" w:hAnsi="Theinhardt Regular"/>
          <w:color w:val="231F20"/>
          <w:sz w:val="14"/>
        </w:rPr>
        <w:t> 635 </w:t>
      </w:r>
      <w:r>
        <w:rPr>
          <w:rFonts w:ascii="Theinhardt Regular" w:hAnsi="Theinhardt Regular"/>
          <w:color w:val="231F20"/>
          <w:spacing w:val="-7"/>
          <w:sz w:val="14"/>
        </w:rPr>
        <w:t>11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00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67"/>
        <w:ind w:left="106" w:right="12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307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Elektrofahrzeuge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könnten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dem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Solarstrom-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überschuss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von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429’530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kWh/a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jährlich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12’000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km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CO</w:t>
      </w:r>
      <w:r>
        <w:rPr>
          <w:rFonts w:ascii="Theinhardt Regular" w:hAnsi="Theinhardt Regular" w:cs="Theinhardt Regular" w:eastAsia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-frei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fahren.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207" w:lineRule="auto" w:before="31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921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Elektrofahrzeuge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könnten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Stromerzeugung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von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1’290’000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kWh/a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(ohne</w:t>
      </w:r>
      <w:r>
        <w:rPr>
          <w:rFonts w:ascii="Theinhardt Regular" w:hAnsi="Theinhardt Regular" w:cs="Theinhardt Regular" w:eastAsia="Theinhardt Regular"/>
          <w:color w:val="231F20"/>
          <w:spacing w:val="4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Mantelnutzung)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jährlich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12’000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km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CO</w:t>
      </w:r>
      <w:r>
        <w:rPr>
          <w:rFonts w:ascii="Theinhardt Regular" w:hAnsi="Theinhardt Regular" w:cs="Theinhardt Regular" w:eastAsia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-frei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fahren.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60" w:space="112"/>
            <w:col w:w="3566"/>
          </w:cols>
        </w:sectPr>
      </w:pPr>
    </w:p>
    <w:p>
      <w:pPr>
        <w:pStyle w:val="BodyText"/>
        <w:spacing w:line="174" w:lineRule="exact"/>
        <w:ind w:right="0"/>
        <w:jc w:val="both"/>
      </w:pPr>
      <w:r>
        <w:rPr>
          <w:color w:val="231F20"/>
        </w:rPr>
        <w:t>Schutz</w:t>
      </w:r>
      <w:r>
        <w:rPr>
          <w:color w:val="231F20"/>
          <w:spacing w:val="21"/>
        </w:rPr>
        <w:t> </w:t>
      </w:r>
      <w:r>
        <w:rPr>
          <w:color w:val="231F20"/>
        </w:rPr>
        <w:t>vor</w:t>
      </w:r>
      <w:r>
        <w:rPr>
          <w:color w:val="231F20"/>
          <w:spacing w:val="21"/>
        </w:rPr>
        <w:t> </w:t>
      </w:r>
      <w:r>
        <w:rPr>
          <w:color w:val="231F20"/>
        </w:rPr>
        <w:t>Witterung</w:t>
      </w:r>
      <w:r>
        <w:rPr>
          <w:color w:val="231F20"/>
          <w:spacing w:val="21"/>
        </w:rPr>
        <w:t> </w:t>
      </w:r>
      <w:r>
        <w:rPr>
          <w:color w:val="231F20"/>
        </w:rPr>
        <w:t>und</w:t>
      </w:r>
      <w:r>
        <w:rPr>
          <w:color w:val="231F20"/>
          <w:spacing w:val="21"/>
        </w:rPr>
        <w:t> </w:t>
      </w:r>
      <w:r>
        <w:rPr>
          <w:color w:val="231F20"/>
        </w:rPr>
        <w:t>Sonneneinstrah-</w:t>
      </w:r>
      <w:r>
        <w:rPr/>
      </w:r>
    </w:p>
    <w:p>
      <w:pPr>
        <w:pStyle w:val="BodyText"/>
        <w:spacing w:line="232" w:lineRule="auto" w:before="2"/>
        <w:ind w:right="0"/>
        <w:jc w:val="both"/>
      </w:pPr>
      <w:r>
        <w:rPr>
          <w:color w:val="231F20"/>
        </w:rPr>
        <w:t>lung.</w:t>
      </w:r>
      <w:r>
        <w:rPr>
          <w:color w:val="231F20"/>
          <w:spacing w:val="19"/>
        </w:rPr>
        <w:t> </w:t>
      </w:r>
      <w:r>
        <w:rPr>
          <w:color w:val="231F20"/>
        </w:rPr>
        <w:t>Dazu</w:t>
      </w:r>
      <w:r>
        <w:rPr>
          <w:color w:val="231F20"/>
          <w:spacing w:val="19"/>
        </w:rPr>
        <w:t> </w:t>
      </w:r>
      <w:r>
        <w:rPr>
          <w:color w:val="231F20"/>
        </w:rPr>
        <w:t>generiert</w:t>
      </w:r>
      <w:r>
        <w:rPr>
          <w:color w:val="231F20"/>
          <w:spacing w:val="19"/>
        </w:rPr>
        <w:t> </w:t>
      </w:r>
      <w:r>
        <w:rPr>
          <w:color w:val="231F20"/>
        </w:rPr>
        <w:t>sie</w:t>
      </w:r>
      <w:r>
        <w:rPr>
          <w:color w:val="231F20"/>
          <w:spacing w:val="19"/>
        </w:rPr>
        <w:t> </w:t>
      </w:r>
      <w:r>
        <w:rPr>
          <w:color w:val="231F20"/>
        </w:rPr>
        <w:t>einen</w:t>
      </w:r>
      <w:r>
        <w:rPr>
          <w:color w:val="231F20"/>
          <w:spacing w:val="19"/>
        </w:rPr>
        <w:t> </w:t>
      </w:r>
      <w:r>
        <w:rPr>
          <w:color w:val="231F20"/>
        </w:rPr>
        <w:t>Gesamt-</w:t>
      </w:r>
      <w:r>
        <w:rPr>
          <w:color w:val="231F20"/>
        </w:rPr>
        <w:t> energieertrag</w:t>
      </w:r>
      <w:r>
        <w:rPr>
          <w:color w:val="231F20"/>
          <w:spacing w:val="8"/>
        </w:rPr>
        <w:t> </w:t>
      </w:r>
      <w:r>
        <w:rPr>
          <w:color w:val="231F20"/>
        </w:rPr>
        <w:t>von</w:t>
      </w:r>
      <w:r>
        <w:rPr>
          <w:color w:val="231F20"/>
          <w:spacing w:val="8"/>
        </w:rPr>
        <w:t> </w:t>
      </w:r>
      <w:r>
        <w:rPr>
          <w:color w:val="231F20"/>
        </w:rPr>
        <w:t>1’290’000</w:t>
      </w:r>
      <w:r>
        <w:rPr>
          <w:color w:val="231F20"/>
          <w:spacing w:val="8"/>
        </w:rPr>
        <w:t> </w:t>
      </w:r>
      <w:r>
        <w:rPr>
          <w:color w:val="231F20"/>
        </w:rPr>
        <w:t>kWh/a.</w:t>
      </w:r>
      <w:r>
        <w:rPr>
          <w:color w:val="231F20"/>
          <w:spacing w:val="8"/>
        </w:rPr>
        <w:t> </w:t>
      </w:r>
      <w:r>
        <w:rPr>
          <w:color w:val="231F20"/>
        </w:rPr>
        <w:t>Rund</w:t>
      </w:r>
      <w:r>
        <w:rPr>
          <w:color w:val="231F20"/>
        </w:rPr>
        <w:t> 860’500</w:t>
      </w:r>
      <w:r>
        <w:rPr>
          <w:color w:val="231F20"/>
          <w:spacing w:val="30"/>
        </w:rPr>
        <w:t> </w:t>
      </w:r>
      <w:r>
        <w:rPr>
          <w:color w:val="231F20"/>
        </w:rPr>
        <w:t>kWh/a</w:t>
      </w:r>
      <w:r>
        <w:rPr>
          <w:color w:val="231F20"/>
          <w:spacing w:val="31"/>
        </w:rPr>
        <w:t> </w:t>
      </w:r>
      <w:r>
        <w:rPr>
          <w:color w:val="231F20"/>
        </w:rPr>
        <w:t>des</w:t>
      </w:r>
      <w:r>
        <w:rPr>
          <w:color w:val="231F20"/>
          <w:spacing w:val="30"/>
        </w:rPr>
        <w:t> </w:t>
      </w:r>
      <w:r>
        <w:rPr>
          <w:color w:val="231F20"/>
        </w:rPr>
        <w:t>Solarstroms</w:t>
      </w:r>
      <w:r>
        <w:rPr>
          <w:color w:val="231F20"/>
          <w:spacing w:val="31"/>
        </w:rPr>
        <w:t> </w:t>
      </w:r>
      <w:r>
        <w:rPr>
          <w:color w:val="231F20"/>
        </w:rPr>
        <w:t>benötigt</w:t>
      </w:r>
      <w:r>
        <w:rPr>
          <w:color w:val="231F20"/>
        </w:rPr>
        <w:t> die</w:t>
      </w:r>
      <w:r>
        <w:rPr>
          <w:color w:val="231F20"/>
          <w:spacing w:val="40"/>
        </w:rPr>
        <w:t> </w:t>
      </w:r>
      <w:r>
        <w:rPr>
          <w:color w:val="231F20"/>
        </w:rPr>
        <w:t>Mantelnutzung</w:t>
      </w:r>
      <w:r>
        <w:rPr>
          <w:color w:val="231F20"/>
          <w:spacing w:val="41"/>
        </w:rPr>
        <w:t> </w:t>
      </w:r>
      <w:r>
        <w:rPr>
          <w:color w:val="231F20"/>
        </w:rPr>
        <w:t>des</w:t>
      </w:r>
      <w:r>
        <w:rPr>
          <w:color w:val="231F20"/>
          <w:spacing w:val="40"/>
        </w:rPr>
        <w:t> </w:t>
      </w:r>
      <w:r>
        <w:rPr>
          <w:color w:val="231F20"/>
        </w:rPr>
        <w:t>Fussballstadions</w:t>
      </w:r>
      <w:r>
        <w:rPr>
          <w:color w:val="231F20"/>
        </w:rPr>
        <w:t> mit</w:t>
      </w:r>
      <w:r>
        <w:rPr>
          <w:color w:val="231F20"/>
          <w:spacing w:val="33"/>
        </w:rPr>
        <w:t> </w:t>
      </w:r>
      <w:r>
        <w:rPr>
          <w:color w:val="231F20"/>
        </w:rPr>
        <w:t>einem</w:t>
      </w:r>
      <w:r>
        <w:rPr>
          <w:color w:val="231F20"/>
          <w:spacing w:val="34"/>
        </w:rPr>
        <w:t> </w:t>
      </w:r>
      <w:r>
        <w:rPr>
          <w:color w:val="231F20"/>
        </w:rPr>
        <w:t>Einkaufs-,</w:t>
      </w:r>
      <w:r>
        <w:rPr>
          <w:color w:val="231F20"/>
          <w:spacing w:val="33"/>
        </w:rPr>
        <w:t> </w:t>
      </w:r>
      <w:r>
        <w:rPr>
          <w:color w:val="231F20"/>
        </w:rPr>
        <w:t>Dienstleistungs-</w:t>
      </w:r>
      <w:r>
        <w:rPr>
          <w:color w:val="231F20"/>
          <w:spacing w:val="34"/>
        </w:rPr>
        <w:t> </w:t>
      </w:r>
      <w:r>
        <w:rPr>
          <w:color w:val="231F20"/>
        </w:rPr>
        <w:t>und</w:t>
      </w:r>
      <w:r>
        <w:rPr>
          <w:color w:val="231F20"/>
        </w:rPr>
        <w:t> Gewerbezentrum.</w:t>
      </w:r>
      <w:r>
        <w:rPr>
          <w:color w:val="231F20"/>
          <w:spacing w:val="14"/>
        </w:rPr>
        <w:t> </w:t>
      </w:r>
      <w:r>
        <w:rPr>
          <w:color w:val="231F20"/>
        </w:rPr>
        <w:t>Die</w:t>
      </w:r>
      <w:r>
        <w:rPr>
          <w:color w:val="231F20"/>
          <w:spacing w:val="14"/>
        </w:rPr>
        <w:t> </w:t>
      </w:r>
      <w:r>
        <w:rPr>
          <w:color w:val="231F20"/>
        </w:rPr>
        <w:t>solarbetriebenen</w:t>
      </w:r>
      <w:r>
        <w:rPr>
          <w:color w:val="231F20"/>
        </w:rPr>
        <w:t> Wärmepumpen</w:t>
      </w:r>
      <w:r>
        <w:rPr>
          <w:color w:val="231F20"/>
          <w:spacing w:val="-7"/>
        </w:rPr>
        <w:t> </w:t>
      </w:r>
      <w:r>
        <w:rPr>
          <w:color w:val="231F20"/>
        </w:rPr>
        <w:t>liefern</w:t>
      </w:r>
      <w:r>
        <w:rPr>
          <w:color w:val="231F20"/>
          <w:spacing w:val="-7"/>
        </w:rPr>
        <w:t> </w:t>
      </w:r>
      <w:r>
        <w:rPr>
          <w:color w:val="231F20"/>
        </w:rPr>
        <w:t>die</w:t>
      </w:r>
      <w:r>
        <w:rPr>
          <w:color w:val="231F20"/>
          <w:spacing w:val="-7"/>
        </w:rPr>
        <w:t> </w:t>
      </w:r>
      <w:r>
        <w:rPr>
          <w:color w:val="231F20"/>
        </w:rPr>
        <w:t>benötigte</w:t>
      </w:r>
      <w:r>
        <w:rPr>
          <w:color w:val="231F20"/>
          <w:spacing w:val="-7"/>
        </w:rPr>
        <w:t> </w:t>
      </w:r>
      <w:r>
        <w:rPr>
          <w:color w:val="231F20"/>
        </w:rPr>
        <w:t>Wärme</w:t>
      </w:r>
      <w:r>
        <w:rPr>
          <w:color w:val="231F20"/>
        </w:rPr>
        <w:t> für</w:t>
      </w:r>
      <w:r>
        <w:rPr>
          <w:color w:val="231F20"/>
          <w:spacing w:val="15"/>
        </w:rPr>
        <w:t> </w:t>
      </w:r>
      <w:r>
        <w:rPr>
          <w:color w:val="231F20"/>
        </w:rPr>
        <w:t>das</w:t>
      </w:r>
      <w:r>
        <w:rPr>
          <w:color w:val="231F20"/>
          <w:spacing w:val="15"/>
        </w:rPr>
        <w:t> </w:t>
      </w:r>
      <w:r>
        <w:rPr>
          <w:color w:val="231F20"/>
        </w:rPr>
        <w:t>Warmwasser</w:t>
      </w:r>
      <w:r>
        <w:rPr>
          <w:color w:val="231F20"/>
          <w:spacing w:val="15"/>
        </w:rPr>
        <w:t> </w:t>
      </w:r>
      <w:r>
        <w:rPr>
          <w:color w:val="231F20"/>
        </w:rPr>
        <w:t>und</w:t>
      </w:r>
      <w:r>
        <w:rPr>
          <w:color w:val="231F20"/>
          <w:spacing w:val="15"/>
        </w:rPr>
        <w:t> </w:t>
      </w:r>
      <w:r>
        <w:rPr>
          <w:color w:val="231F20"/>
        </w:rPr>
        <w:t>die</w:t>
      </w:r>
      <w:r>
        <w:rPr>
          <w:color w:val="231F20"/>
          <w:spacing w:val="15"/>
        </w:rPr>
        <w:t> </w:t>
      </w:r>
      <w:r>
        <w:rPr>
          <w:color w:val="231F20"/>
        </w:rPr>
        <w:t>Heizung.</w:t>
      </w:r>
      <w:r>
        <w:rPr>
          <w:color w:val="231F20"/>
          <w:spacing w:val="15"/>
        </w:rPr>
        <w:t> </w:t>
      </w:r>
      <w:r>
        <w:rPr>
          <w:color w:val="231F20"/>
        </w:rPr>
        <w:t>Der</w:t>
      </w:r>
      <w:r>
        <w:rPr>
          <w:color w:val="231F20"/>
        </w:rPr>
        <w:t> Solarstromüberschuss</w:t>
      </w:r>
      <w:r>
        <w:rPr>
          <w:color w:val="231F20"/>
          <w:spacing w:val="5"/>
        </w:rPr>
        <w:t> </w:t>
      </w:r>
      <w:r>
        <w:rPr>
          <w:color w:val="231F20"/>
        </w:rPr>
        <w:t>von</w:t>
      </w:r>
      <w:r>
        <w:rPr>
          <w:color w:val="231F20"/>
          <w:spacing w:val="5"/>
        </w:rPr>
        <w:t> </w:t>
      </w:r>
      <w:r>
        <w:rPr>
          <w:color w:val="231F20"/>
        </w:rPr>
        <w:t>429’500</w:t>
      </w:r>
      <w:r>
        <w:rPr>
          <w:color w:val="231F20"/>
          <w:spacing w:val="5"/>
        </w:rPr>
        <w:t> </w:t>
      </w:r>
      <w:r>
        <w:rPr>
          <w:color w:val="231F20"/>
        </w:rPr>
        <w:t>kWh/a</w:t>
      </w:r>
      <w:r>
        <w:rPr>
          <w:color w:val="231F20"/>
        </w:rPr>
        <w:t> wird ins öffentliche Netz eingespeist.</w:t>
      </w:r>
      <w:r>
        <w:rPr/>
      </w:r>
    </w:p>
    <w:p>
      <w:pPr>
        <w:pStyle w:val="BodyText"/>
        <w:spacing w:line="232" w:lineRule="auto"/>
        <w:ind w:right="0" w:firstLine="226"/>
        <w:jc w:val="both"/>
      </w:pP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gemäss</w:t>
      </w:r>
      <w:r>
        <w:rPr>
          <w:color w:val="231F20"/>
          <w:spacing w:val="9"/>
        </w:rPr>
        <w:t> </w:t>
      </w:r>
      <w:r>
        <w:rPr>
          <w:color w:val="231F20"/>
        </w:rPr>
        <w:t>Swiss</w:t>
      </w:r>
      <w:r>
        <w:rPr>
          <w:color w:val="231F20"/>
          <w:spacing w:val="9"/>
        </w:rPr>
        <w:t> </w:t>
      </w:r>
      <w:r>
        <w:rPr>
          <w:color w:val="231F20"/>
        </w:rPr>
        <w:t>Football</w:t>
      </w:r>
      <w:r>
        <w:rPr>
          <w:color w:val="231F20"/>
          <w:spacing w:val="9"/>
        </w:rPr>
        <w:t> </w:t>
      </w:r>
      <w:r>
        <w:rPr>
          <w:color w:val="231F20"/>
        </w:rPr>
        <w:t>für</w:t>
      </w:r>
      <w:r>
        <w:rPr>
          <w:color w:val="231F20"/>
          <w:spacing w:val="9"/>
        </w:rPr>
        <w:t> </w:t>
      </w:r>
      <w:r>
        <w:rPr>
          <w:color w:val="231F20"/>
        </w:rPr>
        <w:t>den</w:t>
      </w:r>
      <w:r>
        <w:rPr>
          <w:color w:val="231F20"/>
          <w:spacing w:val="9"/>
        </w:rPr>
        <w:t> </w:t>
      </w:r>
      <w:r>
        <w:rPr>
          <w:color w:val="231F20"/>
        </w:rPr>
        <w:t>Win-</w:t>
      </w:r>
      <w:r>
        <w:rPr>
          <w:color w:val="231F20"/>
        </w:rPr>
        <w:t> ter</w:t>
      </w:r>
      <w:r>
        <w:rPr>
          <w:color w:val="231F20"/>
          <w:spacing w:val="25"/>
        </w:rPr>
        <w:t> </w:t>
      </w:r>
      <w:r>
        <w:rPr>
          <w:color w:val="231F20"/>
        </w:rPr>
        <w:t>notwendige</w:t>
      </w:r>
      <w:r>
        <w:rPr>
          <w:color w:val="231F20"/>
          <w:spacing w:val="26"/>
        </w:rPr>
        <w:t> </w:t>
      </w:r>
      <w:r>
        <w:rPr>
          <w:color w:val="231F20"/>
        </w:rPr>
        <w:t>kurzfristige</w:t>
      </w:r>
      <w:r>
        <w:rPr>
          <w:color w:val="231F20"/>
          <w:spacing w:val="25"/>
        </w:rPr>
        <w:t> </w:t>
      </w:r>
      <w:r>
        <w:rPr>
          <w:color w:val="231F20"/>
        </w:rPr>
        <w:t>Beheizung</w:t>
      </w:r>
      <w:r>
        <w:rPr>
          <w:color w:val="231F20"/>
          <w:spacing w:val="26"/>
        </w:rPr>
        <w:t> </w:t>
      </w:r>
      <w:r>
        <w:rPr>
          <w:color w:val="231F20"/>
        </w:rPr>
        <w:t>des</w:t>
      </w:r>
      <w:r>
        <w:rPr>
          <w:color w:val="231F20"/>
        </w:rPr>
        <w:t> Rasens erfolgt durch eine Erdgasheizung.</w:t>
      </w:r>
      <w:r>
        <w:rPr/>
      </w:r>
    </w:p>
    <w:p>
      <w:pPr>
        <w:pStyle w:val="BodyText"/>
        <w:spacing w:line="232" w:lineRule="auto"/>
        <w:ind w:right="0" w:firstLine="226"/>
        <w:jc w:val="both"/>
      </w:pPr>
      <w:r>
        <w:rPr>
          <w:color w:val="231F20"/>
        </w:rPr>
        <w:t>Die</w:t>
      </w:r>
      <w:r>
        <w:rPr>
          <w:color w:val="231F20"/>
          <w:spacing w:val="-9"/>
        </w:rPr>
        <w:t> </w:t>
      </w:r>
      <w:r>
        <w:rPr>
          <w:color w:val="231F20"/>
        </w:rPr>
        <w:t>PV-Anlage</w:t>
      </w:r>
      <w:r>
        <w:rPr>
          <w:color w:val="231F20"/>
          <w:spacing w:val="-9"/>
        </w:rPr>
        <w:t> </w:t>
      </w:r>
      <w:r>
        <w:rPr>
          <w:color w:val="231F20"/>
        </w:rPr>
        <w:t>wird</w:t>
      </w:r>
      <w:r>
        <w:rPr>
          <w:color w:val="231F20"/>
          <w:spacing w:val="-9"/>
        </w:rPr>
        <w:t> </w:t>
      </w:r>
      <w:r>
        <w:rPr>
          <w:color w:val="231F20"/>
        </w:rPr>
        <w:t>vom</w:t>
      </w:r>
      <w:r>
        <w:rPr>
          <w:color w:val="231F20"/>
          <w:spacing w:val="-9"/>
        </w:rPr>
        <w:t> </w:t>
      </w:r>
      <w:r>
        <w:rPr>
          <w:color w:val="231F20"/>
        </w:rPr>
        <w:t>Elektrizitätswerk</w:t>
      </w:r>
      <w:r>
        <w:rPr>
          <w:color w:val="231F20"/>
        </w:rPr>
        <w:t> des</w:t>
      </w:r>
      <w:r>
        <w:rPr>
          <w:color w:val="231F20"/>
          <w:spacing w:val="-3"/>
        </w:rPr>
        <w:t> </w:t>
      </w:r>
      <w:r>
        <w:rPr>
          <w:color w:val="231F20"/>
        </w:rPr>
        <w:t>Kantons</w:t>
      </w:r>
      <w:r>
        <w:rPr>
          <w:color w:val="231F20"/>
          <w:spacing w:val="-3"/>
        </w:rPr>
        <w:t> </w:t>
      </w:r>
      <w:r>
        <w:rPr>
          <w:color w:val="231F20"/>
        </w:rPr>
        <w:t>Schaffhausen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(EKS)</w:t>
      </w:r>
      <w:r>
        <w:rPr>
          <w:color w:val="231F20"/>
          <w:spacing w:val="-3"/>
        </w:rPr>
        <w:t> </w:t>
      </w:r>
      <w:r>
        <w:rPr>
          <w:color w:val="231F20"/>
        </w:rPr>
        <w:t>betrieben.</w:t>
      </w:r>
      <w:r>
        <w:rPr>
          <w:color w:val="231F20"/>
          <w:spacing w:val="20"/>
        </w:rPr>
        <w:t> </w:t>
      </w:r>
      <w:r>
        <w:rPr>
          <w:color w:val="231F20"/>
        </w:rPr>
        <w:t>Mit</w:t>
      </w:r>
      <w:r>
        <w:rPr>
          <w:color w:val="231F20"/>
          <w:spacing w:val="-16"/>
        </w:rPr>
        <w:t> </w:t>
      </w:r>
      <w:r>
        <w:rPr>
          <w:color w:val="231F20"/>
        </w:rPr>
        <w:t>dieser</w:t>
      </w:r>
      <w:r>
        <w:rPr>
          <w:color w:val="231F20"/>
          <w:spacing w:val="-16"/>
        </w:rPr>
        <w:t> </w:t>
      </w:r>
      <w:r>
        <w:rPr>
          <w:color w:val="231F20"/>
        </w:rPr>
        <w:t>eleganten</w:t>
      </w:r>
      <w:r>
        <w:rPr>
          <w:color w:val="231F20"/>
          <w:spacing w:val="-16"/>
        </w:rPr>
        <w:t> </w:t>
      </w:r>
      <w:r>
        <w:rPr>
          <w:color w:val="231F20"/>
        </w:rPr>
        <w:t>PlusEnergie-Fussballa-</w:t>
      </w:r>
      <w:r>
        <w:rPr>
          <w:color w:val="231F20"/>
        </w:rPr>
        <w:t> rena</w:t>
      </w:r>
      <w:r>
        <w:rPr>
          <w:color w:val="231F20"/>
          <w:spacing w:val="23"/>
        </w:rPr>
        <w:t> </w:t>
      </w:r>
      <w:r>
        <w:rPr>
          <w:color w:val="231F20"/>
        </w:rPr>
        <w:t>sorgen</w:t>
      </w:r>
      <w:r>
        <w:rPr>
          <w:color w:val="231F20"/>
          <w:spacing w:val="24"/>
        </w:rPr>
        <w:t> </w:t>
      </w:r>
      <w:r>
        <w:rPr>
          <w:color w:val="231F20"/>
        </w:rPr>
        <w:t>das</w:t>
      </w:r>
      <w:r>
        <w:rPr>
          <w:color w:val="231F20"/>
          <w:spacing w:val="23"/>
        </w:rPr>
        <w:t> </w:t>
      </w:r>
      <w:r>
        <w:rPr>
          <w:color w:val="231F20"/>
        </w:rPr>
        <w:t>EKS</w:t>
      </w:r>
      <w:r>
        <w:rPr>
          <w:color w:val="231F20"/>
          <w:spacing w:val="24"/>
        </w:rPr>
        <w:t> </w:t>
      </w:r>
      <w:r>
        <w:rPr>
          <w:color w:val="231F20"/>
        </w:rPr>
        <w:t>für</w:t>
      </w:r>
      <w:r>
        <w:rPr>
          <w:color w:val="231F20"/>
          <w:spacing w:val="24"/>
        </w:rPr>
        <w:t> </w:t>
      </w:r>
      <w:r>
        <w:rPr>
          <w:color w:val="231F20"/>
        </w:rPr>
        <w:t>eine</w:t>
      </w:r>
      <w:r>
        <w:rPr>
          <w:color w:val="231F20"/>
          <w:spacing w:val="23"/>
        </w:rPr>
        <w:t> </w:t>
      </w:r>
      <w:r>
        <w:rPr>
          <w:color w:val="231F20"/>
        </w:rPr>
        <w:t>nachhaltige</w:t>
      </w:r>
      <w:r>
        <w:rPr>
          <w:color w:val="231F20"/>
        </w:rPr>
        <w:t> und</w:t>
      </w:r>
      <w:r>
        <w:rPr>
          <w:color w:val="231F20"/>
          <w:spacing w:val="3"/>
        </w:rPr>
        <w:t> </w:t>
      </w:r>
      <w:r>
        <w:rPr>
          <w:color w:val="231F20"/>
        </w:rPr>
        <w:t>energieeffiziente</w:t>
      </w:r>
      <w:r>
        <w:rPr>
          <w:color w:val="231F20"/>
          <w:spacing w:val="3"/>
        </w:rPr>
        <w:t> </w:t>
      </w:r>
      <w:r>
        <w:rPr>
          <w:color w:val="231F20"/>
        </w:rPr>
        <w:t>Gesamtenergiever-</w:t>
      </w:r>
      <w:r>
        <w:rPr>
          <w:color w:val="231F20"/>
        </w:rPr>
        <w:t> sorgung,</w:t>
      </w:r>
      <w:r>
        <w:rPr>
          <w:color w:val="231F20"/>
          <w:spacing w:val="42"/>
        </w:rPr>
        <w:t> </w:t>
      </w:r>
      <w:r>
        <w:rPr>
          <w:color w:val="231F20"/>
        </w:rPr>
        <w:t>die</w:t>
      </w:r>
      <w:r>
        <w:rPr>
          <w:color w:val="231F20"/>
          <w:spacing w:val="43"/>
        </w:rPr>
        <w:t> </w:t>
      </w:r>
      <w:r>
        <w:rPr>
          <w:color w:val="231F20"/>
        </w:rPr>
        <w:t>ökologisch</w:t>
      </w:r>
      <w:r>
        <w:rPr>
          <w:color w:val="231F20"/>
          <w:spacing w:val="42"/>
        </w:rPr>
        <w:t> </w:t>
      </w:r>
      <w:r>
        <w:rPr>
          <w:color w:val="231F20"/>
        </w:rPr>
        <w:t>und</w:t>
      </w:r>
      <w:r>
        <w:rPr>
          <w:color w:val="231F20"/>
          <w:spacing w:val="43"/>
        </w:rPr>
        <w:t> </w:t>
      </w:r>
      <w:r>
        <w:rPr>
          <w:color w:val="231F20"/>
        </w:rPr>
        <w:t>ökonomisch</w:t>
      </w:r>
      <w:r>
        <w:rPr>
          <w:color w:val="231F20"/>
        </w:rPr>
        <w:t> überzeugt.</w:t>
      </w:r>
      <w:r>
        <w:rPr>
          <w:color w:val="231F20"/>
          <w:spacing w:val="38"/>
        </w:rPr>
        <w:t> </w:t>
      </w:r>
      <w:r>
        <w:rPr>
          <w:color w:val="231F20"/>
        </w:rPr>
        <w:t>Diese</w:t>
      </w:r>
      <w:r>
        <w:rPr>
          <w:color w:val="231F20"/>
          <w:spacing w:val="39"/>
        </w:rPr>
        <w:t> </w:t>
      </w:r>
      <w:r>
        <w:rPr>
          <w:color w:val="231F20"/>
        </w:rPr>
        <w:t>EKS-PEB-Strategie</w:t>
      </w:r>
      <w:r>
        <w:rPr>
          <w:color w:val="231F20"/>
          <w:spacing w:val="38"/>
        </w:rPr>
        <w:t> </w:t>
      </w:r>
      <w:r>
        <w:rPr>
          <w:color w:val="231F20"/>
        </w:rPr>
        <w:t>er-</w:t>
      </w:r>
      <w:r>
        <w:rPr>
          <w:color w:val="231F20"/>
        </w:rPr>
        <w:t> weist</w:t>
      </w:r>
      <w:r>
        <w:rPr>
          <w:color w:val="231F20"/>
          <w:spacing w:val="43"/>
        </w:rPr>
        <w:t> </w:t>
      </w:r>
      <w:r>
        <w:rPr>
          <w:color w:val="231F20"/>
        </w:rPr>
        <w:t>sich</w:t>
      </w:r>
      <w:r>
        <w:rPr>
          <w:color w:val="231F20"/>
          <w:spacing w:val="44"/>
        </w:rPr>
        <w:t> </w:t>
      </w:r>
      <w:r>
        <w:rPr>
          <w:color w:val="231F20"/>
        </w:rPr>
        <w:t>als</w:t>
      </w:r>
      <w:r>
        <w:rPr>
          <w:color w:val="231F20"/>
          <w:spacing w:val="43"/>
        </w:rPr>
        <w:t> </w:t>
      </w:r>
      <w:r>
        <w:rPr>
          <w:color w:val="231F20"/>
        </w:rPr>
        <w:t>die</w:t>
      </w:r>
      <w:r>
        <w:rPr>
          <w:color w:val="231F20"/>
          <w:spacing w:val="44"/>
        </w:rPr>
        <w:t> </w:t>
      </w:r>
      <w:r>
        <w:rPr>
          <w:color w:val="231F20"/>
        </w:rPr>
        <w:t>wegweisende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Energie-</w:t>
      </w:r>
      <w:r>
        <w:rPr>
          <w:color w:val="231F20"/>
          <w:spacing w:val="27"/>
        </w:rPr>
        <w:t> </w:t>
      </w:r>
      <w:r>
        <w:rPr>
          <w:color w:val="231F20"/>
        </w:rPr>
        <w:t>strategie</w:t>
      </w:r>
      <w:r>
        <w:rPr>
          <w:color w:val="231F20"/>
          <w:spacing w:val="17"/>
        </w:rPr>
        <w:t> </w:t>
      </w:r>
      <w:r>
        <w:rPr>
          <w:color w:val="231F20"/>
        </w:rPr>
        <w:t>für</w:t>
      </w:r>
      <w:r>
        <w:rPr>
          <w:color w:val="231F20"/>
          <w:spacing w:val="17"/>
        </w:rPr>
        <w:t> </w:t>
      </w:r>
      <w:r>
        <w:rPr>
          <w:color w:val="231F20"/>
        </w:rPr>
        <w:t>eine</w:t>
      </w:r>
      <w:r>
        <w:rPr>
          <w:color w:val="231F20"/>
          <w:spacing w:val="17"/>
        </w:rPr>
        <w:t> </w:t>
      </w:r>
      <w:r>
        <w:rPr>
          <w:color w:val="231F20"/>
        </w:rPr>
        <w:t>optimale</w:t>
      </w:r>
      <w:r>
        <w:rPr>
          <w:color w:val="231F20"/>
          <w:spacing w:val="17"/>
        </w:rPr>
        <w:t> </w:t>
      </w:r>
      <w:r>
        <w:rPr>
          <w:color w:val="231F20"/>
        </w:rPr>
        <w:t>Umsetzung</w:t>
      </w:r>
      <w:r>
        <w:rPr>
          <w:color w:val="231F20"/>
          <w:spacing w:val="17"/>
        </w:rPr>
        <w:t> </w:t>
      </w:r>
      <w:r>
        <w:rPr>
          <w:color w:val="231F20"/>
        </w:rPr>
        <w:t>des</w:t>
      </w:r>
      <w:r>
        <w:rPr>
          <w:color w:val="231F20"/>
        </w:rPr>
        <w:t> neuen EnG für die Schweiz.</w:t>
      </w:r>
      <w:r>
        <w:rPr/>
      </w:r>
    </w:p>
    <w:p>
      <w:pPr>
        <w:spacing w:line="174" w:lineRule="exact" w:before="0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l’approvisionnement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collectif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stade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foot-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2"/>
        <w:ind w:left="106" w:right="4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ball,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centre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commercial,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artisanal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services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attenant.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pompes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fournissent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nécessaire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chaude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chauffage.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429’500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injecté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réseau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public.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gaz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naturel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chauffe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rapide-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gazon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hiver,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l’exige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Swiss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Football.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services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électriques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canton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Schaffhouse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(EKS)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exploitent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PV.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élégant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complexe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dédié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ballon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rond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permet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EKS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garantir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approvision-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durable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énergétiquement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efficace,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convaincant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point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écologique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qu’économique.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stratégie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d’EKS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représente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démarche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pionnière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œuvre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optimale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nouvelle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loi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l’énergie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Suisse.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13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/>
          <w:b/>
          <w:color w:val="231F20"/>
          <w:spacing w:val="1"/>
          <w:sz w:val="14"/>
        </w:rPr>
        <w:t>Welt-Solar-Rekord!</w:t>
      </w:r>
      <w:r>
        <w:rPr>
          <w:rFonts w:ascii="Theinhardt Bold"/>
          <w:sz w:val="14"/>
        </w:rPr>
      </w: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10"/>
          <w:szCs w:val="10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74"/>
        <w:ind w:left="106" w:right="95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Fussballstadion,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LIPO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Park</w:t>
      </w:r>
      <w:r>
        <w:rPr>
          <w:rFonts w:ascii="Theinhardt Regular" w:hAnsi="Theinhardt Regular"/>
          <w:color w:val="231F20"/>
          <w:spacing w:val="4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Industriestrasse</w:t>
      </w:r>
      <w:r>
        <w:rPr>
          <w:rFonts w:ascii="Theinhardt Regular" w:hAnsi="Theinhardt Regular"/>
          <w:color w:val="231F20"/>
          <w:sz w:val="14"/>
        </w:rPr>
        <w:t> 2, 8207 </w:t>
      </w:r>
      <w:r>
        <w:rPr>
          <w:rFonts w:ascii="Theinhardt Regular" w:hAnsi="Theinhardt Regular"/>
          <w:color w:val="231F20"/>
          <w:spacing w:val="2"/>
          <w:sz w:val="14"/>
        </w:rPr>
        <w:t>Schaffhausen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49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Investor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Stadion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Fontana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Invest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Frauengasse</w:t>
      </w:r>
      <w:r>
        <w:rPr>
          <w:rFonts w:ascii="Theinhardt Regular"/>
          <w:color w:val="231F20"/>
          <w:sz w:val="14"/>
        </w:rPr>
        <w:t> 8, </w:t>
      </w:r>
      <w:r>
        <w:rPr>
          <w:rFonts w:ascii="Theinhardt Regular"/>
          <w:color w:val="231F20"/>
          <w:spacing w:val="1"/>
          <w:sz w:val="14"/>
        </w:rPr>
        <w:t>8200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Schaffhausen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Betreiber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Elektrizitätswerk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des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Kantons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Schaffhausen</w:t>
      </w:r>
      <w:r>
        <w:rPr>
          <w:rFonts w:ascii="Theinhardt Regular" w:hAnsi="Theinhardt Regular"/>
          <w:color w:val="231F20"/>
          <w:sz w:val="14"/>
        </w:rPr>
        <w:t> AG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6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D.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Clauss,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Leiter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Vertrieb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Energiedienstl.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EKS</w:t>
      </w:r>
      <w:r>
        <w:rPr>
          <w:rFonts w:ascii="Theinhardt Regular"/>
          <w:color w:val="231F20"/>
          <w:spacing w:val="4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Rheinstrasse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37,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8201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Schaffhausen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052</w:t>
      </w:r>
      <w:r>
        <w:rPr>
          <w:rFonts w:ascii="Theinhardt Regular"/>
          <w:color w:val="231F20"/>
          <w:sz w:val="14"/>
        </w:rPr>
        <w:t> 633 </w:t>
      </w:r>
      <w:r>
        <w:rPr>
          <w:rFonts w:ascii="Theinhardt Regular"/>
          <w:color w:val="231F20"/>
          <w:spacing w:val="-2"/>
          <w:sz w:val="14"/>
        </w:rPr>
        <w:t>52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61</w:t>
      </w:r>
      <w:hyperlink r:id="rId6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daniel.clauss@eks.ch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Generalunternehmer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METHABAU,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Fehlwiesstrasse</w:t>
      </w:r>
      <w:r>
        <w:rPr>
          <w:rFonts w:ascii="Theinhardt Regular"/>
          <w:color w:val="231F20"/>
          <w:sz w:val="14"/>
        </w:rPr>
        <w:t> 28, </w:t>
      </w:r>
      <w:r>
        <w:rPr>
          <w:rFonts w:ascii="Theinhardt Regular"/>
          <w:color w:val="231F20"/>
          <w:spacing w:val="1"/>
          <w:sz w:val="14"/>
        </w:rPr>
        <w:t>8580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Amriswil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6"/>
          <w:sz w:val="14"/>
        </w:rPr>
        <w:t>414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</w:t>
      </w:r>
      <w:hyperlink r:id="rId7">
        <w:r>
          <w:rPr>
            <w:rFonts w:ascii="Theinhardt Regular"/>
            <w:color w:val="231F20"/>
            <w:spacing w:val="-3"/>
            <w:sz w:val="14"/>
          </w:rPr>
          <w:t>4,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info@methabau.ch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95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Megasol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Energie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2"/>
          <w:sz w:val="14"/>
        </w:rPr>
        <w:t>Industriestrasse</w:t>
      </w:r>
      <w:r>
        <w:rPr>
          <w:rFonts w:ascii="Theinhardt Regular" w:hAnsi="Theinhardt Regular"/>
          <w:color w:val="231F20"/>
          <w:sz w:val="14"/>
        </w:rPr>
        <w:t> 3</w:t>
      </w:r>
      <w:r>
        <w:rPr>
          <w:rFonts w:ascii="Theinhardt Regular" w:hAnsi="Theinhardt Regular"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4543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Deitingen,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Daniel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Sägesser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0.107705pt;width:167.25pt;height:.45pt;mso-position-horizontal-relative:page;mso-position-vertical-relative:paragraph;z-index:1072" coordorigin="7710,202" coordsize="3345,9">
            <v:group style="position:absolute;left:7732;top:206;width:3311;height:2" coordorigin="7732,206" coordsize="3311,2">
              <v:shape style="position:absolute;left:7732;top:206;width:3311;height:2" coordorigin="7732,206" coordsize="3311,0" path="m7732,206l11042,206e" filled="false" stroked="true" strokeweight=".425pt" strokecolor="#231f20">
                <v:path arrowok="t"/>
                <v:stroke dashstyle="dash"/>
              </v:shape>
            </v:group>
            <v:group style="position:absolute;left:7714;top:206;width:2;height:2" coordorigin="7714,206" coordsize="2,2">
              <v:shape style="position:absolute;left:7714;top:206;width:2;height:2" coordorigin="7714,206" coordsize="0,0" path="m7714,206l7714,206e" filled="false" stroked="true" strokeweight=".425pt" strokecolor="#231f20">
                <v:path arrowok="t"/>
              </v:shape>
            </v:group>
            <v:group style="position:absolute;left:11051;top:206;width:2;height:2" coordorigin="11051,206" coordsize="2,2">
              <v:shape style="position:absolute;left:11051;top:206;width:2;height:2" coordorigin="11051,206" coordsize="0,0" path="m11051,206l11051,206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062 </w:t>
      </w:r>
      <w:r>
        <w:rPr>
          <w:rFonts w:ascii="Theinhardt Regular"/>
          <w:color w:val="231F20"/>
          <w:spacing w:val="-4"/>
          <w:sz w:val="14"/>
        </w:rPr>
        <w:t>919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61</w:t>
      </w:r>
      <w:hyperlink r:id="rId8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daniel.saegesser@megasol.ch</w:t>
        </w:r>
        <w:r>
          <w:rPr>
            <w:rFonts w:ascii="Theinhardt Regular"/>
            <w:sz w:val="14"/>
          </w:rPr>
        </w:r>
      </w:hyperlink>
    </w:p>
    <w:p>
      <w:pPr>
        <w:spacing w:after="0" w:line="16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9" w:space="112"/>
            <w:col w:w="3567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11"/>
        <w:rPr>
          <w:rFonts w:ascii="Theinhardt Regular" w:hAnsi="Theinhardt Regular" w:cs="Theinhardt Regular" w:eastAsia="Theinhardt Regular"/>
          <w:sz w:val="17"/>
          <w:szCs w:val="17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70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08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7688" cy="4898136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688" cy="48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9"/>
        <w:ind w:left="10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before="2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399.685028pt;margin-top:108.967003pt;width:167.243959pt;height:115.789pt;mso-position-horizontal-relative:page;mso-position-vertical-relative:paragraph;z-index:-4768" type="#_x0000_t75" stroked="false">
            <v:imagedata r:id="rId10" o:title=""/>
          </v:shape>
        </w:pict>
      </w:r>
      <w:r>
        <w:rPr/>
        <w:pict>
          <v:shape style="position:absolute;margin-left:399.684998pt;margin-top:.713pt;width:167.244pt;height:96.916pt;mso-position-horizontal-relative:page;mso-position-vertical-relative:paragraph;z-index:-4744" type="#_x0000_t75" stroked="false">
            <v:imagedata r:id="rId11" o:title=""/>
          </v:shape>
        </w:pict>
      </w:r>
      <w:r>
        <w:rPr>
          <w:position w:val="-238"/>
        </w:rPr>
        <w:drawing>
          <wp:inline distT="0" distB="0" distL="0" distR="0">
            <wp:extent cx="4392002" cy="2838526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02" cy="283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8"/>
        </w:rPr>
      </w:r>
      <w:r>
        <w:rPr>
          <w:rFonts w:ascii="Times New Roman"/>
          <w:sz w:val="20"/>
        </w:rPr>
        <w:t>     </w:t>
      </w:r>
      <w:r>
        <w:rPr>
          <w:rFonts w:ascii="Theinhardt Bold"/>
          <w:b/>
          <w:color w:val="231F20"/>
          <w:sz w:val="14"/>
        </w:rPr>
        <w:t>3</w:t>
      </w:r>
      <w:r>
        <w:rPr>
          <w:rFonts w:ascii="Theinhardt Bold"/>
          <w:sz w:val="14"/>
        </w:rPr>
      </w:r>
    </w:p>
    <w:p>
      <w:pPr>
        <w:tabs>
          <w:tab w:pos="7253" w:val="left" w:leader="none"/>
        </w:tabs>
        <w:spacing w:before="16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17"/>
          <w:szCs w:val="17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7"/>
          <w:szCs w:val="17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1.4 MW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 deckt mit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1’290’000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150% des Gesamt-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energiebedarfs des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Stadions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des integrier-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Einkaufs-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Gewerbezentrums.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36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Die multifunktionale,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vorbildlich</w:t>
      </w:r>
      <w:r>
        <w:rPr>
          <w:rFonts w:ascii="Theinhardt Bold"/>
          <w:b/>
          <w:color w:val="231F20"/>
          <w:sz w:val="14"/>
        </w:rPr>
        <w:t> integrierte</w:t>
      </w:r>
      <w:r>
        <w:rPr>
          <w:rFonts w:ascii="Theinhardt Bold"/>
          <w:b/>
          <w:color w:val="231F20"/>
          <w:spacing w:val="36"/>
          <w:sz w:val="14"/>
        </w:rPr>
        <w:t> </w:t>
      </w:r>
      <w:r>
        <w:rPr>
          <w:rFonts w:ascii="Theinhardt Bold"/>
          <w:b/>
          <w:color w:val="231F20"/>
          <w:sz w:val="14"/>
        </w:rPr>
        <w:t>PV-Anlage </w:t>
      </w:r>
      <w:r>
        <w:rPr>
          <w:rFonts w:ascii="Theinhardt Bold"/>
          <w:b/>
          <w:color w:val="231F20"/>
          <w:spacing w:val="-1"/>
          <w:sz w:val="14"/>
        </w:rPr>
        <w:t>ist</w:t>
      </w:r>
      <w:r>
        <w:rPr>
          <w:rFonts w:ascii="Theinhardt Bold"/>
          <w:b/>
          <w:color w:val="231F20"/>
          <w:sz w:val="14"/>
        </w:rPr>
        <w:t> dank </w:t>
      </w:r>
      <w:r>
        <w:rPr>
          <w:rFonts w:ascii="Theinhardt Bold"/>
          <w:b/>
          <w:color w:val="231F20"/>
          <w:spacing w:val="-1"/>
          <w:sz w:val="14"/>
        </w:rPr>
        <w:t>transluziden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monokristalli-</w:t>
      </w:r>
      <w:r>
        <w:rPr>
          <w:rFonts w:ascii="Theinhardt Bold"/>
          <w:sz w:val="14"/>
        </w:rPr>
      </w:r>
    </w:p>
    <w:p>
      <w:pPr>
        <w:spacing w:line="160" w:lineRule="exact" w:before="0"/>
        <w:ind w:left="33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nen </w:t>
      </w:r>
      <w:r>
        <w:rPr>
          <w:rFonts w:ascii="Theinhardt Bold" w:hAnsi="Theinhardt Bold"/>
          <w:b/>
          <w:color w:val="231F20"/>
          <w:spacing w:val="-1"/>
          <w:sz w:val="14"/>
        </w:rPr>
        <w:t>Solarzellen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lichtdurchlässig</w:t>
      </w:r>
      <w:r>
        <w:rPr>
          <w:rFonts w:ascii="Theinhardt Bold" w:hAnsi="Theinhardt Bold"/>
          <w:b/>
          <w:color w:val="231F20"/>
          <w:sz w:val="14"/>
        </w:rPr>
        <w:t> und </w:t>
      </w:r>
      <w:r>
        <w:rPr>
          <w:rFonts w:ascii="Theinhardt Bold" w:hAnsi="Theinhardt Bold"/>
          <w:b/>
          <w:color w:val="231F20"/>
          <w:spacing w:val="-1"/>
          <w:sz w:val="14"/>
        </w:rPr>
        <w:t>bietet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pacing w:val="61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Fussballfans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Schutz</w:t>
      </w:r>
      <w:r>
        <w:rPr>
          <w:rFonts w:ascii="Theinhardt Bold" w:hAnsi="Theinhardt Bold"/>
          <w:b/>
          <w:color w:val="231F20"/>
          <w:sz w:val="14"/>
        </w:rPr>
        <w:t> vor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Witterung.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207" w:lineRule="auto" w:before="86"/>
        <w:ind w:left="337" w:right="15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Mit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von 429’500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4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können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307 Elektroautos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12’000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km CO</w:t>
      </w:r>
      <w:r>
        <w:rPr>
          <w:rFonts w:ascii="Theinhardt Bold" w:hAnsi="Theinhardt Bold" w:cs="Theinhardt Bold" w:eastAsia="Theinhardt Bold"/>
          <w:b/>
          <w:bCs/>
          <w:color w:val="231F20"/>
          <w:position w:val="-4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-frei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fahren.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41" w:lineRule="exact" w:before="0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LIPO-Park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13’157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position w:val="5"/>
          <w:sz w:val="8"/>
          <w:szCs w:val="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Energiebezugsfläche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41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09" w:space="162"/>
            <w:col w:w="3348" w:space="224"/>
            <w:col w:w="3567"/>
          </w:cols>
        </w:sectPr>
      </w:pPr>
    </w:p>
    <w:p>
      <w:pPr>
        <w:spacing w:line="240" w:lineRule="auto" w:before="9"/>
        <w:rPr>
          <w:rFonts w:ascii="Theinhardt Bold" w:hAnsi="Theinhardt Bold" w:cs="Theinhardt Bold" w:eastAsia="Theinhardt Bold"/>
          <w:b/>
          <w:bCs/>
          <w:sz w:val="21"/>
          <w:szCs w:val="21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71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4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1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8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6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7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8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8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94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daniel.clauss@eks.ch" TargetMode="External"/><Relationship Id="rId7" Type="http://schemas.openxmlformats.org/officeDocument/2006/relationships/hyperlink" Target="mailto:info@methabau.ch" TargetMode="External"/><Relationship Id="rId8" Type="http://schemas.openxmlformats.org/officeDocument/2006/relationships/hyperlink" Target="mailto:daniel.saegesser@megasol.ch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2017-09-21T11:40:32Z</dcterms:created>
  <dcterms:modified xsi:type="dcterms:W3CDTF">2017-09-21T11:40:32Z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2017-09-21T00:00:00Z</vt:filetime>
  </property>
</Properties>
</file>