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62" w:val="left" w:leader="none"/>
        </w:tabs>
        <w:spacing w:line="230" w:lineRule="exact" w:before="32"/>
        <w:ind w:left="123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3.373901pt;margin-top:13.847289pt;width:.1pt;height:.1pt;mso-position-horizontal-relative:page;mso-position-vertical-relative:paragraph;z-index:-4168" coordorigin="867,277" coordsize="2,2">
            <v:shape style="position:absolute;left:867;top:277;width:2;height:2" coordorigin="867,277" coordsize="0,0" path="m867,277l867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5.546906pt;margin-top:13.847289pt;width:.1pt;height:.1pt;mso-position-horizontal-relative:page;mso-position-vertical-relative:paragraph;z-index:1168" coordorigin="3311,277" coordsize="2,2">
            <v:shape style="position:absolute;left:3311;top:277;width:2;height:2" coordorigin="3311,277" coordsize="0,0" path="m3311,277l3311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43.373901pt;margin-top:25.34729pt;width:.1pt;height:.1pt;mso-position-horizontal-relative:page;mso-position-vertical-relative:paragraph;z-index:-4120" coordorigin="867,507" coordsize="2,2">
            <v:shape style="position:absolute;left:867;top:507;width:2;height:2" coordorigin="867,507" coordsize="0,0" path="m867,507l867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5.546906pt;margin-top:25.34729pt;width:.1pt;height:.1pt;mso-position-horizontal-relative:page;mso-position-vertical-relative:paragraph;z-index:1216" coordorigin="3311,507" coordsize="2,2">
            <v:shape style="position:absolute;left:3311;top:507;width:2;height:2" coordorigin="3311,507" coordsize="0,0" path="m3311,507l3311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shape style="position:absolute;margin-left:42.520302pt;margin-top:51.612591pt;width:82.2043pt;height:60.2047pt;mso-position-horizontal-relative:page;mso-position-vertical-relative:paragraph;z-index:1240" type="#_x0000_t75" stroked="false">
            <v:imagedata r:id="rId5" o:title=""/>
          </v:shape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2016</w:t>
      </w:r>
    </w:p>
    <w:p>
      <w:pPr>
        <w:spacing w:line="230" w:lineRule="exact" w:before="32"/>
        <w:ind w:left="110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Migros-Filiale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Zuzwil/SG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erste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Supermarkt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Schweiz,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welcher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seinen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gesamten</w:t>
      </w:r>
      <w:r>
        <w:rPr>
          <w:rFonts w:ascii="Theinhardt Bold" w:hAnsi="Theinhardt Bold" w:cs="Theinhardt Bold" w:eastAsia="Theinhardt Bold"/>
          <w:b/>
          <w:bCs/>
          <w:spacing w:val="7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Energiebedarf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mehr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100%,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auch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saisonal,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selbst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deckt.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nach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Südwesten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Südos-</w:t>
      </w:r>
      <w:r>
        <w:rPr>
          <w:rFonts w:ascii="Theinhardt Bold" w:hAnsi="Theinhardt Bold" w:cs="Theinhardt Bold" w:eastAsia="Theinhardt Bold"/>
          <w:b/>
          <w:bCs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ten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orientierte,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279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starke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257’700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Dies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ist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12%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mehr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der</w:t>
      </w:r>
      <w:r>
        <w:rPr>
          <w:rFonts w:ascii="Theinhardt Bold" w:hAnsi="Theinhardt Bold" w:cs="Theinhardt Bold" w:eastAsia="Theinhardt Bold"/>
          <w:b/>
          <w:bCs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gesamte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Energiebedarf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knapp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229’500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PlusEnergie-Supermarkt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somit</w:t>
      </w:r>
      <w:r>
        <w:rPr>
          <w:rFonts w:ascii="Theinhardt Bold" w:hAnsi="Theinhardt Bold" w:cs="Theinhardt Bold" w:eastAsia="Theinhardt Bold"/>
          <w:b/>
          <w:bCs/>
          <w:spacing w:val="7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Eigenenergieversorgungsgrad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112%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Energieeffiziente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Geräte,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LED-Lampen,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mo-</w:t>
      </w:r>
      <w:r>
        <w:rPr>
          <w:rFonts w:ascii="Theinhardt Bold" w:hAnsi="Theinhardt Bold" w:cs="Theinhardt Bold" w:eastAsia="Theinhardt Bold"/>
          <w:b/>
          <w:bCs/>
          <w:spacing w:val="6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dernste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klimafreundliche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-Kältetechnik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saisonaler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Nutzung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Abwärme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zur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Gebäude-</w:t>
      </w:r>
      <w:r>
        <w:rPr>
          <w:rFonts w:ascii="Theinhardt Bold" w:hAnsi="Theinhardt Bold" w:cs="Theinhardt Bold" w:eastAsia="Theinhardt Bold"/>
          <w:b/>
          <w:bCs/>
          <w:spacing w:val="7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heizung ermöglichen diese positive Energiebilanz.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740" w:right="460"/>
          <w:cols w:num="2" w:equalWidth="0">
            <w:col w:w="2563" w:space="116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2"/>
          <w:sz w:val="40"/>
        </w:rPr>
        <w:t>112%-PEB-Supermarkt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5"/>
          <w:sz w:val="40"/>
        </w:rPr>
        <w:t>Migros,</w:t>
      </w:r>
      <w:r>
        <w:rPr>
          <w:rFonts w:ascii="Theinhardt Black"/>
          <w:b/>
          <w:color w:val="0067B1"/>
          <w:sz w:val="40"/>
        </w:rPr>
        <w:t> 9524 </w:t>
      </w:r>
      <w:r>
        <w:rPr>
          <w:rFonts w:ascii="Theinhardt Black"/>
          <w:b/>
          <w:color w:val="0067B1"/>
          <w:spacing w:val="3"/>
          <w:sz w:val="40"/>
        </w:rPr>
        <w:t>Zuzwil/SG</w:t>
      </w:r>
      <w:r>
        <w:rPr>
          <w:rFonts w:ascii="Theinhardt Black"/>
          <w:sz w:val="40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1"/>
          <w:szCs w:val="21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1"/>
          <w:szCs w:val="21"/>
        </w:rPr>
        <w:sectPr>
          <w:type w:val="continuous"/>
          <w:pgSz w:w="11910" w:h="16840"/>
          <w:pgMar w:top="860" w:bottom="280" w:left="740" w:right="46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spacing w:val="-1"/>
        </w:rPr>
        <w:t>Die</w:t>
      </w:r>
      <w:r>
        <w:rPr>
          <w:spacing w:val="23"/>
        </w:rPr>
        <w:t> </w:t>
      </w:r>
      <w:r>
        <w:rPr>
          <w:spacing w:val="-1"/>
        </w:rPr>
        <w:t>Migros</w:t>
      </w:r>
      <w:r>
        <w:rPr>
          <w:spacing w:val="23"/>
        </w:rPr>
        <w:t> </w:t>
      </w:r>
      <w:r>
        <w:rPr>
          <w:spacing w:val="-1"/>
        </w:rPr>
        <w:t>beschreitet</w:t>
      </w:r>
      <w:r>
        <w:rPr>
          <w:spacing w:val="23"/>
        </w:rPr>
        <w:t> </w:t>
      </w:r>
      <w:r>
        <w:rPr/>
        <w:t>bei</w:t>
      </w:r>
      <w:r>
        <w:rPr>
          <w:spacing w:val="23"/>
        </w:rPr>
        <w:t> </w:t>
      </w:r>
      <w:r>
        <w:rPr/>
        <w:t>der</w:t>
      </w:r>
      <w:r>
        <w:rPr>
          <w:spacing w:val="23"/>
        </w:rPr>
        <w:t> </w:t>
      </w:r>
      <w:r>
        <w:rPr/>
        <w:t>Umsetzung</w:t>
      </w:r>
      <w:r>
        <w:rPr>
          <w:spacing w:val="28"/>
        </w:rPr>
        <w:t> </w:t>
      </w:r>
      <w:r>
        <w:rPr/>
        <w:t>der</w:t>
      </w:r>
      <w:r>
        <w:rPr>
          <w:spacing w:val="12"/>
        </w:rPr>
        <w:t> </w:t>
      </w:r>
      <w:r>
        <w:rPr>
          <w:spacing w:val="-1"/>
        </w:rPr>
        <w:t>Energiewende</w:t>
      </w:r>
      <w:r>
        <w:rPr>
          <w:spacing w:val="12"/>
        </w:rPr>
        <w:t> </w:t>
      </w:r>
      <w:r>
        <w:rPr/>
        <w:t>neue</w:t>
      </w:r>
      <w:r>
        <w:rPr>
          <w:spacing w:val="12"/>
        </w:rPr>
        <w:t> </w:t>
      </w:r>
      <w:r>
        <w:rPr>
          <w:spacing w:val="-2"/>
        </w:rPr>
        <w:t>Wege.</w:t>
      </w:r>
      <w:r>
        <w:rPr>
          <w:spacing w:val="1"/>
        </w:rPr>
        <w:t> </w:t>
      </w:r>
      <w:r>
        <w:rPr>
          <w:spacing w:val="-1"/>
        </w:rPr>
        <w:t>Anfang</w:t>
      </w:r>
      <w:r>
        <w:rPr>
          <w:spacing w:val="12"/>
        </w:rPr>
        <w:t> </w:t>
      </w:r>
      <w:r>
        <w:rPr/>
        <w:t>No-</w:t>
      </w:r>
      <w:r>
        <w:rPr>
          <w:spacing w:val="28"/>
        </w:rPr>
        <w:t> </w:t>
      </w:r>
      <w:r>
        <w:rPr/>
        <w:t>vember</w:t>
      </w:r>
      <w:r>
        <w:rPr>
          <w:spacing w:val="15"/>
        </w:rPr>
        <w:t> </w:t>
      </w:r>
      <w:r>
        <w:rPr/>
        <w:t>2015</w:t>
      </w:r>
      <w:r>
        <w:rPr>
          <w:spacing w:val="15"/>
        </w:rPr>
        <w:t> </w:t>
      </w:r>
      <w:r>
        <w:rPr>
          <w:spacing w:val="-2"/>
        </w:rPr>
        <w:t>wurde</w:t>
      </w:r>
      <w:r>
        <w:rPr>
          <w:spacing w:val="15"/>
        </w:rPr>
        <w:t> </w:t>
      </w:r>
      <w:r>
        <w:rPr/>
        <w:t>mit</w:t>
      </w:r>
      <w:r>
        <w:rPr>
          <w:spacing w:val="15"/>
        </w:rPr>
        <w:t> </w:t>
      </w:r>
      <w:r>
        <w:rPr/>
        <w:t>der</w:t>
      </w:r>
      <w:r>
        <w:rPr>
          <w:spacing w:val="15"/>
        </w:rPr>
        <w:t> </w:t>
      </w:r>
      <w:r>
        <w:rPr/>
        <w:t>Filiale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Zuz-</w:t>
      </w:r>
      <w:r>
        <w:rPr>
          <w:spacing w:val="27"/>
        </w:rPr>
        <w:t> </w:t>
      </w:r>
      <w:r>
        <w:rPr>
          <w:spacing w:val="1"/>
        </w:rPr>
        <w:t>wil/SG</w:t>
      </w:r>
      <w:r>
        <w:rPr>
          <w:spacing w:val="4"/>
        </w:rPr>
        <w:t> </w:t>
      </w:r>
      <w:r>
        <w:rPr/>
        <w:t>der</w:t>
      </w:r>
      <w:r>
        <w:rPr>
          <w:spacing w:val="4"/>
        </w:rPr>
        <w:t> </w:t>
      </w:r>
      <w:r>
        <w:rPr/>
        <w:t>erste</w:t>
      </w:r>
      <w:r>
        <w:rPr>
          <w:spacing w:val="4"/>
        </w:rPr>
        <w:t> </w:t>
      </w:r>
      <w:r>
        <w:rPr>
          <w:spacing w:val="-1"/>
        </w:rPr>
        <w:t>PlusEnergie-Supermarkt</w:t>
      </w:r>
      <w:r>
        <w:rPr>
          <w:spacing w:val="20"/>
        </w:rPr>
        <w:t> </w:t>
      </w:r>
      <w:r>
        <w:rPr/>
        <w:t>der </w:t>
      </w:r>
      <w:r>
        <w:rPr>
          <w:spacing w:val="-1"/>
        </w:rPr>
        <w:t>Schweiz</w:t>
      </w:r>
      <w:r>
        <w:rPr/>
        <w:t> eröffnet.</w:t>
      </w:r>
    </w:p>
    <w:p>
      <w:pPr>
        <w:pStyle w:val="BodyText"/>
        <w:spacing w:line="230" w:lineRule="exact"/>
        <w:ind w:right="0" w:firstLine="226"/>
        <w:jc w:val="both"/>
      </w:pPr>
      <w:r>
        <w:rPr/>
        <w:t>Der</w:t>
      </w:r>
      <w:r>
        <w:rPr>
          <w:spacing w:val="4"/>
        </w:rPr>
        <w:t> </w:t>
      </w:r>
      <w:r>
        <w:rPr>
          <w:spacing w:val="-1"/>
        </w:rPr>
        <w:t>Energiebedarf</w:t>
      </w:r>
      <w:r>
        <w:rPr>
          <w:spacing w:val="4"/>
        </w:rPr>
        <w:t> </w:t>
      </w:r>
      <w:r>
        <w:rPr/>
        <w:t>der</w:t>
      </w:r>
      <w:r>
        <w:rPr>
          <w:spacing w:val="4"/>
        </w:rPr>
        <w:t> </w:t>
      </w:r>
      <w:r>
        <w:rPr>
          <w:spacing w:val="-1"/>
        </w:rPr>
        <w:t>Lebensmittelküh-</w:t>
      </w:r>
      <w:r>
        <w:rPr>
          <w:spacing w:val="51"/>
        </w:rPr>
        <w:t> </w:t>
      </w:r>
      <w:r>
        <w:rPr/>
        <w:t>lung</w:t>
      </w:r>
      <w:r>
        <w:rPr>
          <w:spacing w:val="-8"/>
        </w:rPr>
        <w:t> </w:t>
      </w:r>
      <w:r>
        <w:rPr/>
        <w:t>ist</w:t>
      </w:r>
      <w:r>
        <w:rPr>
          <w:spacing w:val="-8"/>
        </w:rPr>
        <w:t> </w:t>
      </w:r>
      <w:r>
        <w:rPr/>
        <w:t>hoch;</w:t>
      </w:r>
      <w:r>
        <w:rPr>
          <w:spacing w:val="-8"/>
        </w:rPr>
        <w:t> </w:t>
      </w:r>
      <w:r>
        <w:rPr/>
        <w:t>jährlich</w:t>
      </w:r>
      <w:r>
        <w:rPr>
          <w:spacing w:val="-8"/>
        </w:rPr>
        <w:t> </w:t>
      </w:r>
      <w:r>
        <w:rPr>
          <w:spacing w:val="-1"/>
        </w:rPr>
        <w:t>werden</w:t>
      </w:r>
      <w:r>
        <w:rPr>
          <w:spacing w:val="-8"/>
        </w:rPr>
        <w:t> </w:t>
      </w:r>
      <w:r>
        <w:rPr/>
        <w:t>229’500</w:t>
      </w:r>
      <w:r>
        <w:rPr>
          <w:spacing w:val="-8"/>
        </w:rPr>
        <w:t> </w:t>
      </w:r>
      <w:r>
        <w:rPr/>
        <w:t>kWh</w:t>
      </w:r>
      <w:r>
        <w:rPr>
          <w:spacing w:val="23"/>
        </w:rPr>
        <w:t> </w:t>
      </w:r>
      <w:r>
        <w:rPr/>
        <w:t>benötigt.</w:t>
      </w:r>
      <w:r>
        <w:rPr>
          <w:spacing w:val="20"/>
        </w:rPr>
        <w:t> </w:t>
      </w:r>
      <w:r>
        <w:rPr/>
        <w:t>Deshalb</w:t>
      </w:r>
      <w:r>
        <w:rPr>
          <w:spacing w:val="30"/>
        </w:rPr>
        <w:t> </w:t>
      </w:r>
      <w:r>
        <w:rPr/>
        <w:t>ist</w:t>
      </w:r>
      <w:r>
        <w:rPr>
          <w:spacing w:val="31"/>
        </w:rPr>
        <w:t> </w:t>
      </w:r>
      <w:r>
        <w:rPr/>
        <w:t>das</w:t>
      </w:r>
      <w:r>
        <w:rPr>
          <w:spacing w:val="30"/>
        </w:rPr>
        <w:t> </w:t>
      </w:r>
      <w:r>
        <w:rPr/>
        <w:t>unauffällige</w:t>
      </w:r>
      <w:r>
        <w:rPr>
          <w:spacing w:val="31"/>
        </w:rPr>
        <w:t> </w:t>
      </w:r>
      <w:r>
        <w:rPr/>
        <w:t>Ge-</w:t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spacing w:val="-2"/>
        </w:rPr>
        <w:t>PV-Anlage.</w:t>
      </w:r>
      <w:r>
        <w:rPr>
          <w:spacing w:val="18"/>
        </w:rPr>
        <w:t> </w:t>
      </w:r>
      <w:r>
        <w:rPr/>
        <w:t>Sie</w:t>
      </w:r>
      <w:r>
        <w:rPr>
          <w:spacing w:val="28"/>
        </w:rPr>
        <w:t> </w:t>
      </w:r>
      <w:r>
        <w:rPr>
          <w:spacing w:val="-1"/>
        </w:rPr>
        <w:t>produziert</w:t>
      </w:r>
      <w:r>
        <w:rPr>
          <w:spacing w:val="29"/>
        </w:rPr>
        <w:t> </w:t>
      </w:r>
      <w:r>
        <w:rPr/>
        <w:t>257’700</w:t>
      </w:r>
      <w:r>
        <w:rPr>
          <w:spacing w:val="28"/>
        </w:rPr>
        <w:t> </w:t>
      </w:r>
      <w:r>
        <w:rPr>
          <w:spacing w:val="-2"/>
        </w:rPr>
        <w:t>kWh/a</w:t>
      </w:r>
      <w:r>
        <w:rPr>
          <w:spacing w:val="41"/>
        </w:rPr>
        <w:t> </w:t>
      </w:r>
      <w:r>
        <w:rPr/>
        <w:t>und</w:t>
      </w:r>
      <w:r>
        <w:rPr>
          <w:spacing w:val="46"/>
        </w:rPr>
        <w:t> </w:t>
      </w:r>
      <w:r>
        <w:rPr/>
        <w:t>deckt</w:t>
      </w:r>
      <w:r>
        <w:rPr>
          <w:spacing w:val="47"/>
        </w:rPr>
        <w:t> </w:t>
      </w:r>
      <w:r>
        <w:rPr/>
        <w:t>den</w:t>
      </w:r>
      <w:r>
        <w:rPr>
          <w:spacing w:val="46"/>
        </w:rPr>
        <w:t> </w:t>
      </w:r>
      <w:r>
        <w:rPr>
          <w:spacing w:val="-1"/>
        </w:rPr>
        <w:t>Gesamtenergiebedarf</w:t>
      </w:r>
      <w:r>
        <w:rPr>
          <w:spacing w:val="47"/>
        </w:rPr>
        <w:t> </w:t>
      </w:r>
      <w:r>
        <w:rPr/>
        <w:t>von</w:t>
      </w:r>
      <w:r>
        <w:rPr>
          <w:spacing w:val="36"/>
        </w:rPr>
        <w:t> </w:t>
      </w:r>
      <w:r>
        <w:rPr/>
        <w:t>229’500</w:t>
      </w:r>
      <w:r>
        <w:rPr>
          <w:spacing w:val="18"/>
        </w:rPr>
        <w:t> </w:t>
      </w:r>
      <w:r>
        <w:rPr>
          <w:spacing w:val="-2"/>
        </w:rPr>
        <w:t>kWh/a</w:t>
      </w:r>
      <w:r>
        <w:rPr>
          <w:spacing w:val="18"/>
        </w:rPr>
        <w:t> </w:t>
      </w:r>
      <w:r>
        <w:rPr/>
        <w:t>vollständig</w:t>
      </w:r>
      <w:r>
        <w:rPr>
          <w:spacing w:val="18"/>
        </w:rPr>
        <w:t> </w:t>
      </w:r>
      <w:r>
        <w:rPr/>
        <w:t>und</w:t>
      </w:r>
      <w:r>
        <w:rPr>
          <w:spacing w:val="18"/>
        </w:rPr>
        <w:t> </w:t>
      </w:r>
      <w:r>
        <w:rPr/>
        <w:t>erzeugt</w:t>
      </w:r>
      <w:r>
        <w:rPr>
          <w:spacing w:val="23"/>
        </w:rPr>
        <w:t> </w:t>
      </w:r>
      <w:r>
        <w:rPr/>
        <w:t>noch</w:t>
      </w:r>
      <w:r>
        <w:rPr>
          <w:spacing w:val="-14"/>
        </w:rPr>
        <w:t> </w:t>
      </w:r>
      <w:r>
        <w:rPr>
          <w:spacing w:val="-1"/>
        </w:rPr>
        <w:t>Solarstromüberschüsse.</w:t>
      </w:r>
      <w:r>
        <w:rPr>
          <w:spacing w:val="-25"/>
        </w:rPr>
        <w:t> </w:t>
      </w:r>
      <w:r>
        <w:rPr/>
        <w:t>Der</w:t>
      </w:r>
      <w:r>
        <w:rPr>
          <w:spacing w:val="-14"/>
        </w:rPr>
        <w:t> </w:t>
      </w:r>
      <w:r>
        <w:rPr>
          <w:spacing w:val="-1"/>
        </w:rPr>
        <w:t>PlusEner-</w:t>
      </w:r>
      <w:r>
        <w:rPr>
          <w:spacing w:val="37"/>
        </w:rPr>
        <w:t> </w:t>
      </w:r>
      <w:r>
        <w:rPr>
          <w:spacing w:val="-1"/>
        </w:rPr>
        <w:t>gie-Supermarkt</w:t>
      </w:r>
      <w:r>
        <w:rPr>
          <w:spacing w:val="-7"/>
        </w:rPr>
        <w:t> </w:t>
      </w:r>
      <w:r>
        <w:rPr/>
        <w:t>weist</w:t>
      </w:r>
      <w:r>
        <w:rPr>
          <w:spacing w:val="-7"/>
        </w:rPr>
        <w:t> </w:t>
      </w:r>
      <w:r>
        <w:rPr>
          <w:spacing w:val="-1"/>
        </w:rPr>
        <w:t>somit</w:t>
      </w:r>
      <w:r>
        <w:rPr>
          <w:spacing w:val="-7"/>
        </w:rPr>
        <w:t> </w:t>
      </w:r>
      <w:r>
        <w:rPr/>
        <w:t>eine</w:t>
      </w:r>
      <w:r>
        <w:rPr>
          <w:spacing w:val="-7"/>
        </w:rPr>
        <w:t> </w:t>
      </w:r>
      <w:r>
        <w:rPr/>
        <w:t>Eigenener-</w:t>
      </w:r>
      <w:r>
        <w:rPr>
          <w:spacing w:val="21"/>
        </w:rPr>
        <w:t> </w:t>
      </w:r>
      <w:r>
        <w:rPr>
          <w:spacing w:val="-1"/>
        </w:rPr>
        <w:t>gieversorgung</w:t>
      </w:r>
      <w:r>
        <w:rPr/>
        <w:t> von 112% </w:t>
      </w:r>
      <w:r>
        <w:rPr>
          <w:spacing w:val="-2"/>
        </w:rPr>
        <w:t>auf.</w:t>
      </w:r>
    </w:p>
    <w:p>
      <w:pPr>
        <w:pStyle w:val="BodyText"/>
        <w:spacing w:line="230" w:lineRule="exact"/>
        <w:ind w:right="0" w:firstLine="226"/>
        <w:jc w:val="left"/>
      </w:pPr>
      <w:r>
        <w:rPr/>
        <w:t>Mit  </w:t>
      </w:r>
      <w:r>
        <w:rPr>
          <w:spacing w:val="40"/>
        </w:rPr>
        <w:t> </w:t>
      </w:r>
      <w:r>
        <w:rPr/>
        <w:t>dem  </w:t>
      </w:r>
      <w:r>
        <w:rPr>
          <w:spacing w:val="41"/>
        </w:rPr>
        <w:t> </w:t>
      </w:r>
      <w:r>
        <w:rPr>
          <w:spacing w:val="-1"/>
        </w:rPr>
        <w:t>Solarstromüberschuss</w:t>
      </w:r>
      <w:r>
        <w:rPr/>
        <w:t>  </w:t>
      </w:r>
      <w:r>
        <w:rPr>
          <w:spacing w:val="40"/>
        </w:rPr>
        <w:t> </w:t>
      </w:r>
      <w:r>
        <w:rPr/>
        <w:t>von</w:t>
      </w:r>
      <w:r>
        <w:rPr>
          <w:spacing w:val="23"/>
        </w:rPr>
        <w:t> </w:t>
      </w:r>
      <w:r>
        <w:rPr/>
        <w:t>28’100</w:t>
      </w:r>
      <w:r>
        <w:rPr>
          <w:spacing w:val="36"/>
        </w:rPr>
        <w:t> </w:t>
      </w:r>
      <w:r>
        <w:rPr>
          <w:spacing w:val="-2"/>
        </w:rPr>
        <w:t>kWh/a</w:t>
      </w:r>
      <w:r>
        <w:rPr>
          <w:spacing w:val="37"/>
        </w:rPr>
        <w:t> </w:t>
      </w:r>
      <w:r>
        <w:rPr/>
        <w:t>oder</w:t>
      </w:r>
      <w:r>
        <w:rPr>
          <w:spacing w:val="36"/>
        </w:rPr>
        <w:t> </w:t>
      </w:r>
      <w:r>
        <w:rPr/>
        <w:t>12%</w:t>
      </w:r>
      <w:r>
        <w:rPr>
          <w:spacing w:val="37"/>
        </w:rPr>
        <w:t> </w:t>
      </w:r>
      <w:r>
        <w:rPr>
          <w:spacing w:val="-2"/>
        </w:rPr>
        <w:t>können</w:t>
      </w:r>
      <w:r>
        <w:rPr>
          <w:spacing w:val="37"/>
        </w:rPr>
        <w:t> </w:t>
      </w:r>
      <w:r>
        <w:rPr/>
        <w:t>gut</w:t>
      </w:r>
      <w:r>
        <w:rPr>
          <w:spacing w:val="36"/>
        </w:rPr>
        <w:t> </w:t>
      </w:r>
      <w:r>
        <w:rPr/>
        <w:t>20</w:t>
      </w:r>
    </w:p>
    <w:p>
      <w:pPr>
        <w:tabs>
          <w:tab w:pos="3441" w:val="left" w:leader="none"/>
        </w:tabs>
        <w:spacing w:before="72"/>
        <w:ind w:left="109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</w:r>
      <w:r>
        <w:rPr>
          <w:rFonts w:ascii="Theinhardt Black"/>
          <w:b/>
          <w:sz w:val="14"/>
          <w:u w:val="dotted" w:color="000000"/>
        </w:rPr>
        <w:t>Technische </w:t>
      </w:r>
      <w:r>
        <w:rPr>
          <w:rFonts w:ascii="Theinhardt Black"/>
          <w:b/>
          <w:spacing w:val="1"/>
          <w:sz w:val="14"/>
          <w:u w:val="dotted" w:color="000000"/>
        </w:rPr>
        <w:t>Daten</w:t>
      </w:r>
      <w:r>
        <w:rPr>
          <w:rFonts w:ascii="Theinhardt Black"/>
          <w:b/>
          <w:sz w:val="14"/>
          <w:u w:val="dotted" w:color="000000"/>
        </w:rPr>
        <w:t> </w:t>
        <w:tab/>
      </w:r>
      <w:r>
        <w:rPr>
          <w:rFonts w:ascii="Theinhardt Black"/>
          <w:b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45" w:val="left" w:leader="none"/>
        </w:tabs>
        <w:spacing w:line="20" w:lineRule="atLeast"/>
        <w:ind w:left="10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172" w:lineRule="exact" w:before="20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21" w:val="left" w:leader="none"/>
        </w:tabs>
        <w:spacing w:line="160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</w:r>
      <w:r>
        <w:rPr>
          <w:rFonts w:ascii="Theinhardt Regular"/>
          <w:spacing w:val="-1"/>
          <w:sz w:val="14"/>
        </w:rPr>
        <w:t>22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5"/>
          <w:sz w:val="14"/>
        </w:rPr>
        <w:t>0.19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319" w:val="left" w:leader="none"/>
        </w:tabs>
        <w:spacing w:line="160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Dach:</w:t>
        <w:tab/>
      </w:r>
      <w:r>
        <w:rPr>
          <w:rFonts w:ascii="Theinhardt Regular"/>
          <w:sz w:val="14"/>
        </w:rPr>
        <w:t>20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15"/>
          <w:sz w:val="14"/>
        </w:rPr>
        <w:t> </w:t>
      </w:r>
      <w:r>
        <w:rPr>
          <w:rFonts w:ascii="Theinhardt Regular"/>
          <w:spacing w:val="-5"/>
          <w:sz w:val="14"/>
        </w:rPr>
        <w:t>0.13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203" w:val="left" w:leader="none"/>
        </w:tabs>
        <w:spacing w:line="207" w:lineRule="auto" w:before="5"/>
        <w:ind w:left="109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</w:r>
      <w:r>
        <w:rPr>
          <w:rFonts w:ascii="Theinhardt Regular"/>
          <w:spacing w:val="-4"/>
          <w:sz w:val="14"/>
        </w:rPr>
        <w:t>16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5"/>
          <w:sz w:val="14"/>
        </w:rPr>
        <w:t>0.19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31"/>
          <w:sz w:val="14"/>
        </w:rPr>
        <w:t> </w:t>
      </w:r>
      <w:r>
        <w:rPr>
          <w:rFonts w:ascii="Theinhardt Regular"/>
          <w:sz w:val="14"/>
        </w:rPr>
        <w:t>0.86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line="172" w:lineRule="exact" w:before="38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E</w:t>
      </w:r>
      <w:r>
        <w:rPr>
          <w:rFonts w:ascii="Theinhardt Bold"/>
          <w:b/>
          <w:spacing w:val="2"/>
          <w:sz w:val="14"/>
        </w:rPr>
        <w:t>ner</w:t>
      </w:r>
      <w:r>
        <w:rPr>
          <w:rFonts w:ascii="Theinhardt Bold"/>
          <w:b/>
          <w:spacing w:val="1"/>
          <w:sz w:val="14"/>
        </w:rPr>
        <w:t>g</w:t>
      </w:r>
      <w:r>
        <w:rPr>
          <w:rFonts w:ascii="Theinhardt Bold"/>
          <w:b/>
          <w:spacing w:val="2"/>
          <w:sz w:val="14"/>
        </w:rPr>
        <w:t>iebeda</w:t>
      </w:r>
      <w:r>
        <w:rPr>
          <w:rFonts w:ascii="Theinhardt Bold"/>
          <w:b/>
          <w:spacing w:val="4"/>
          <w:sz w:val="14"/>
        </w:rPr>
        <w:t>r</w:t>
      </w:r>
      <w:r>
        <w:rPr>
          <w:rFonts w:ascii="Theinhardt Bold"/>
          <w:b/>
          <w:sz w:val="14"/>
        </w:rPr>
        <w:t>f</w:t>
      </w:r>
      <w:r>
        <w:rPr>
          <w:rFonts w:ascii="Theinhardt Bold"/>
          <w:sz w:val="14"/>
        </w:rPr>
      </w:r>
    </w:p>
    <w:p>
      <w:pPr>
        <w:tabs>
          <w:tab w:pos="1522" w:val="left" w:leader="none"/>
          <w:tab w:pos="2401" w:val="left" w:leader="none"/>
          <w:tab w:pos="2826" w:val="left" w:leader="none"/>
        </w:tabs>
        <w:spacing w:line="160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1‘602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>kWh/a</w:t>
      </w:r>
    </w:p>
    <w:p>
      <w:pPr>
        <w:tabs>
          <w:tab w:pos="1711" w:val="left" w:leader="none"/>
        </w:tabs>
        <w:spacing w:line="172" w:lineRule="exact" w:before="0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143.3    </w:t>
      </w:r>
      <w:r>
        <w:rPr>
          <w:rFonts w:ascii="Theinhardt Bold" w:hAnsi="Theinhardt Bold" w:cs="Theinhardt Bold" w:eastAsia="Theinhardt Bold"/>
          <w:b/>
          <w:bCs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229’541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458" w:space="117"/>
            <w:col w:w="3458" w:space="111"/>
            <w:col w:w="3566"/>
          </w:cols>
        </w:sectPr>
      </w:pPr>
    </w:p>
    <w:p>
      <w:pPr>
        <w:pStyle w:val="BodyText"/>
        <w:spacing w:line="165" w:lineRule="exact"/>
        <w:ind w:right="0"/>
        <w:jc w:val="left"/>
      </w:pPr>
      <w:r>
        <w:rPr/>
        <w:t>bäude</w:t>
      </w:r>
      <w:r>
        <w:rPr>
          <w:spacing w:val="22"/>
        </w:rPr>
        <w:t> </w:t>
      </w:r>
      <w:r>
        <w:rPr/>
        <w:t>im</w:t>
      </w:r>
      <w:r>
        <w:rPr>
          <w:spacing w:val="22"/>
        </w:rPr>
        <w:t> </w:t>
      </w:r>
      <w:r>
        <w:rPr/>
        <w:t>traditionellen</w:t>
      </w:r>
      <w:r>
        <w:rPr>
          <w:spacing w:val="22"/>
        </w:rPr>
        <w:t> </w:t>
      </w:r>
      <w:r>
        <w:rPr/>
        <w:t>Design</w:t>
      </w:r>
      <w:r>
        <w:rPr>
          <w:spacing w:val="22"/>
        </w:rPr>
        <w:t> </w:t>
      </w:r>
      <w:r>
        <w:rPr/>
        <w:t>der</w:t>
      </w:r>
      <w:r>
        <w:rPr>
          <w:spacing w:val="22"/>
        </w:rPr>
        <w:t> </w:t>
      </w:r>
      <w:r>
        <w:rPr>
          <w:spacing w:val="-1"/>
        </w:rPr>
        <w:t>Migros</w:t>
      </w:r>
    </w:p>
    <w:p>
      <w:pPr>
        <w:pStyle w:val="BodyText"/>
        <w:spacing w:line="165" w:lineRule="exact"/>
        <w:ind w:right="0"/>
        <w:jc w:val="left"/>
      </w:pPr>
      <w:r>
        <w:rPr/>
        <w:br w:type="column"/>
      </w:r>
      <w:r>
        <w:rPr>
          <w:spacing w:val="-1"/>
        </w:rPr>
        <w:t>Elektroautos</w:t>
      </w:r>
      <w:r>
        <w:rPr>
          <w:spacing w:val="6"/>
        </w:rPr>
        <w:t> </w:t>
      </w:r>
      <w:r>
        <w:rPr/>
        <w:t>jährlich</w:t>
      </w:r>
      <w:r>
        <w:rPr>
          <w:spacing w:val="6"/>
        </w:rPr>
        <w:t> </w:t>
      </w:r>
      <w:r>
        <w:rPr/>
        <w:t>je</w:t>
      </w:r>
      <w:r>
        <w:rPr>
          <w:spacing w:val="7"/>
        </w:rPr>
        <w:t> </w:t>
      </w:r>
      <w:r>
        <w:rPr/>
        <w:t>12’000</w:t>
      </w:r>
      <w:r>
        <w:rPr>
          <w:spacing w:val="6"/>
        </w:rPr>
        <w:t> </w:t>
      </w:r>
      <w:r>
        <w:rPr/>
        <w:t>km</w:t>
      </w:r>
      <w:r>
        <w:rPr>
          <w:spacing w:val="7"/>
        </w:rPr>
        <w:t> </w:t>
      </w:r>
      <w:r>
        <w:rPr>
          <w:spacing w:val="-1"/>
        </w:rPr>
        <w:t>CO</w:t>
      </w:r>
      <w:r>
        <w:rPr>
          <w:spacing w:val="-1"/>
          <w:position w:val="-5"/>
          <w:sz w:val="10"/>
          <w:szCs w:val="10"/>
        </w:rPr>
        <w:t>2</w:t>
      </w:r>
      <w:r>
        <w:rPr>
          <w:spacing w:val="-1"/>
        </w:rPr>
        <w:t>-frei</w:t>
      </w:r>
    </w:p>
    <w:p>
      <w:pPr>
        <w:tabs>
          <w:tab w:pos="1007" w:val="left" w:leader="none"/>
        </w:tabs>
        <w:spacing w:line="160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>
          <w:w w:val="95"/>
        </w:rPr>
        <w:br w:type="column"/>
      </w:r>
      <w:r>
        <w:rPr>
          <w:rFonts w:ascii="Theinhardt Regular"/>
          <w:w w:val="95"/>
          <w:sz w:val="14"/>
        </w:rPr>
        <w:t>Eigen-EV:</w:t>
        <w:tab/>
      </w:r>
      <w:r>
        <w:rPr>
          <w:rFonts w:ascii="Theinhardt Regular"/>
          <w:spacing w:val="-1"/>
          <w:sz w:val="14"/>
        </w:rPr>
        <w:t>m</w:t>
      </w:r>
      <w:r>
        <w:rPr>
          <w:rFonts w:ascii="Theinhardt Regular"/>
          <w:spacing w:val="-1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1191" w:val="left" w:leader="none"/>
          <w:tab w:pos="1617" w:val="left" w:leader="none"/>
        </w:tabs>
        <w:spacing w:line="160" w:lineRule="exact" w:before="0"/>
        <w:ind w:left="5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sz w:val="14"/>
        </w:rPr>
        <w:t>kWp</w:t>
      </w:r>
      <w:r>
        <w:rPr>
          <w:rFonts w:ascii="Theinhardt Regular"/>
          <w:spacing w:val="35"/>
          <w:sz w:val="14"/>
        </w:rPr>
        <w:t> </w:t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spacing w:after="0" w:line="16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4" w:equalWidth="0">
            <w:col w:w="3458" w:space="117"/>
            <w:col w:w="3458" w:space="111"/>
            <w:col w:w="1170" w:space="40"/>
            <w:col w:w="2356"/>
          </w:cols>
        </w:sectPr>
      </w:pPr>
    </w:p>
    <w:p>
      <w:pPr>
        <w:pStyle w:val="BodyText"/>
        <w:spacing w:line="230" w:lineRule="exact" w:before="33"/>
        <w:ind w:right="0"/>
        <w:jc w:val="left"/>
      </w:pPr>
      <w:r>
        <w:rPr>
          <w:spacing w:val="-1"/>
        </w:rPr>
        <w:t>nach</w:t>
      </w:r>
      <w:r>
        <w:rPr/>
        <w:t> </w:t>
      </w:r>
      <w:r>
        <w:rPr>
          <w:spacing w:val="7"/>
        </w:rPr>
        <w:t> </w:t>
      </w:r>
      <w:r>
        <w:rPr/>
        <w:t>dem </w:t>
      </w:r>
      <w:r>
        <w:rPr>
          <w:spacing w:val="7"/>
        </w:rPr>
        <w:t> </w:t>
      </w:r>
      <w:r>
        <w:rPr/>
        <w:t>aktuellsten </w:t>
      </w:r>
      <w:r>
        <w:rPr>
          <w:spacing w:val="7"/>
        </w:rPr>
        <w:t> </w:t>
      </w:r>
      <w:r>
        <w:rPr/>
        <w:t>Stand </w:t>
      </w:r>
      <w:r>
        <w:rPr>
          <w:spacing w:val="7"/>
        </w:rPr>
        <w:t> </w:t>
      </w:r>
      <w:r>
        <w:rPr/>
        <w:t>der</w:t>
      </w:r>
      <w:r>
        <w:rPr>
          <w:spacing w:val="41"/>
        </w:rPr>
        <w:t> </w:t>
      </w:r>
      <w:r>
        <w:rPr>
          <w:spacing w:val="-3"/>
        </w:rPr>
        <w:t>Technik</w:t>
      </w:r>
      <w:r>
        <w:rPr>
          <w:spacing w:val="20"/>
        </w:rPr>
        <w:t> </w:t>
      </w:r>
      <w:r>
        <w:rPr>
          <w:spacing w:val="-1"/>
        </w:rPr>
        <w:t>ausgerüstet</w:t>
      </w:r>
      <w:r>
        <w:rPr/>
        <w:t> </w:t>
      </w:r>
      <w:r>
        <w:rPr>
          <w:spacing w:val="-1"/>
        </w:rPr>
        <w:t>worden.</w:t>
      </w:r>
    </w:p>
    <w:p>
      <w:pPr>
        <w:pStyle w:val="BodyText"/>
        <w:tabs>
          <w:tab w:pos="2358" w:val="left" w:leader="none"/>
        </w:tabs>
        <w:spacing w:line="226" w:lineRule="auto" w:before="19"/>
        <w:ind w:right="0" w:firstLine="226"/>
        <w:jc w:val="both"/>
      </w:pPr>
      <w:r>
        <w:rPr>
          <w:spacing w:val="-5"/>
        </w:rPr>
        <w:t>Strenge</w:t>
      </w:r>
      <w:r>
        <w:rPr>
          <w:spacing w:val="19"/>
        </w:rPr>
        <w:t> </w:t>
      </w:r>
      <w:r>
        <w:rPr>
          <w:spacing w:val="-5"/>
        </w:rPr>
        <w:t>Energieeffi</w:t>
        <w:tab/>
        <w:t>ssnahmen</w:t>
      </w:r>
      <w:r>
        <w:rPr>
          <w:spacing w:val="19"/>
        </w:rPr>
        <w:t> </w:t>
      </w:r>
      <w:r>
        <w:rPr>
          <w:spacing w:val="-4"/>
        </w:rPr>
        <w:t>hal-</w:t>
      </w:r>
      <w:r>
        <w:rPr>
          <w:spacing w:val="23"/>
        </w:rPr>
        <w:t> </w:t>
      </w:r>
      <w:r>
        <w:rPr>
          <w:spacing w:val="-4"/>
        </w:rPr>
        <w:t>ten</w:t>
      </w:r>
      <w:r>
        <w:rPr>
          <w:spacing w:val="42"/>
        </w:rPr>
        <w:t> </w:t>
      </w:r>
      <w:r>
        <w:rPr/>
        <w:t>den</w:t>
      </w:r>
      <w:r>
        <w:rPr>
          <w:spacing w:val="48"/>
        </w:rPr>
        <w:t> </w:t>
      </w:r>
      <w:r>
        <w:rPr>
          <w:spacing w:val="-1"/>
        </w:rPr>
        <w:t>Eigenenergiebedarf</w:t>
      </w:r>
      <w:r>
        <w:rPr>
          <w:spacing w:val="47"/>
        </w:rPr>
        <w:t> </w:t>
      </w:r>
      <w:r>
        <w:rPr/>
        <w:t>niedrig.</w:t>
      </w:r>
      <w:r>
        <w:rPr>
          <w:spacing w:val="37"/>
        </w:rPr>
        <w:t> </w:t>
      </w:r>
      <w:r>
        <w:rPr/>
        <w:t>Eine</w:t>
      </w:r>
      <w:r>
        <w:rPr>
          <w:spacing w:val="36"/>
        </w:rPr>
        <w:t> </w:t>
      </w:r>
      <w:r>
        <w:rPr>
          <w:spacing w:val="-1"/>
        </w:rPr>
        <w:t>umweltschonende</w:t>
      </w:r>
      <w:r>
        <w:rPr>
          <w:spacing w:val="41"/>
        </w:rPr>
        <w:t> </w:t>
      </w:r>
      <w:r>
        <w:rPr/>
        <w:t>CO</w:t>
      </w:r>
      <w:r>
        <w:rPr>
          <w:position w:val="-5"/>
          <w:sz w:val="10"/>
        </w:rPr>
        <w:t>2</w:t>
      </w:r>
      <w:r>
        <w:rPr/>
        <w:t>-Kältemaschine</w:t>
      </w:r>
      <w:r>
        <w:rPr>
          <w:spacing w:val="42"/>
        </w:rPr>
        <w:t> </w:t>
      </w:r>
      <w:r>
        <w:rPr/>
        <w:t>be-</w:t>
      </w:r>
      <w:r>
        <w:rPr>
          <w:spacing w:val="22"/>
        </w:rPr>
        <w:t> </w:t>
      </w:r>
      <w:r>
        <w:rPr>
          <w:spacing w:val="-1"/>
        </w:rPr>
        <w:t>treibt</w:t>
      </w:r>
      <w:r>
        <w:rPr>
          <w:spacing w:val="35"/>
        </w:rPr>
        <w:t> </w:t>
      </w:r>
      <w:r>
        <w:rPr/>
        <w:t>die</w:t>
      </w:r>
      <w:r>
        <w:rPr>
          <w:spacing w:val="36"/>
        </w:rPr>
        <w:t> </w:t>
      </w:r>
      <w:r>
        <w:rPr>
          <w:spacing w:val="-1"/>
        </w:rPr>
        <w:t>Kühlräume</w:t>
      </w:r>
      <w:r>
        <w:rPr>
          <w:spacing w:val="35"/>
        </w:rPr>
        <w:t> </w:t>
      </w:r>
      <w:r>
        <w:rPr/>
        <w:t>und</w:t>
      </w:r>
      <w:r>
        <w:rPr>
          <w:spacing w:val="36"/>
        </w:rPr>
        <w:t> </w:t>
      </w:r>
      <w:r>
        <w:rPr>
          <w:spacing w:val="-1"/>
        </w:rPr>
        <w:t>Kühlmöbel.</w:t>
      </w:r>
      <w:r>
        <w:rPr>
          <w:spacing w:val="25"/>
        </w:rPr>
        <w:t> </w:t>
      </w:r>
      <w:r>
        <w:rPr>
          <w:spacing w:val="1"/>
        </w:rPr>
        <w:t>Das</w:t>
      </w:r>
      <w:r>
        <w:rPr>
          <w:spacing w:val="27"/>
        </w:rPr>
        <w:t> </w:t>
      </w:r>
      <w:r>
        <w:rPr/>
        <w:t>Gebäude</w:t>
      </w:r>
      <w:r>
        <w:rPr>
          <w:spacing w:val="-3"/>
        </w:rPr>
        <w:t> </w:t>
      </w:r>
      <w:r>
        <w:rPr>
          <w:spacing w:val="-2"/>
        </w:rPr>
        <w:t>wird</w:t>
      </w:r>
      <w:r>
        <w:rPr>
          <w:spacing w:val="-3"/>
        </w:rPr>
        <w:t> </w:t>
      </w:r>
      <w:r>
        <w:rPr>
          <w:spacing w:val="-1"/>
        </w:rPr>
        <w:t>nur</w:t>
      </w:r>
      <w:r>
        <w:rPr>
          <w:spacing w:val="-3"/>
        </w:rPr>
        <w:t> </w:t>
      </w:r>
      <w:r>
        <w:rPr/>
        <w:t>mit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>
          <w:spacing w:val="-1"/>
        </w:rPr>
        <w:t>Abwärme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ge-</w:t>
      </w:r>
      <w:r>
        <w:rPr>
          <w:spacing w:val="24"/>
        </w:rPr>
        <w:t> </w:t>
      </w:r>
      <w:r>
        <w:rPr/>
        <w:t>werblichen</w:t>
      </w:r>
      <w:r>
        <w:rPr>
          <w:spacing w:val="-7"/>
        </w:rPr>
        <w:t> </w:t>
      </w:r>
      <w:r>
        <w:rPr/>
        <w:t>Kälteanlage</w:t>
      </w:r>
      <w:r>
        <w:rPr>
          <w:spacing w:val="-7"/>
        </w:rPr>
        <w:t> </w:t>
      </w:r>
      <w:r>
        <w:rPr/>
        <w:t>beheizt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hat</w:t>
      </w:r>
      <w:r>
        <w:rPr>
          <w:spacing w:val="-7"/>
        </w:rPr>
        <w:t> </w:t>
      </w:r>
      <w:r>
        <w:rPr>
          <w:spacing w:val="-2"/>
        </w:rPr>
        <w:t>kei-</w:t>
      </w:r>
    </w:p>
    <w:p>
      <w:pPr>
        <w:pStyle w:val="BodyText"/>
        <w:spacing w:line="232" w:lineRule="auto" w:before="1"/>
        <w:ind w:right="0"/>
        <w:jc w:val="left"/>
      </w:pPr>
      <w:r>
        <w:rPr/>
        <w:t>ne</w:t>
      </w:r>
      <w:r>
        <w:rPr>
          <w:spacing w:val="-5"/>
        </w:rPr>
        <w:t> </w:t>
      </w:r>
      <w:r>
        <w:rPr/>
        <w:t>Zusatzheizung.</w:t>
      </w:r>
      <w:r>
        <w:rPr>
          <w:spacing w:val="-16"/>
        </w:rPr>
        <w:t> </w:t>
      </w:r>
      <w:r>
        <w:rPr/>
        <w:t>Ebenfalls</w:t>
      </w:r>
      <w:r>
        <w:rPr>
          <w:spacing w:val="-5"/>
        </w:rPr>
        <w:t> </w:t>
      </w:r>
      <w:r>
        <w:rPr/>
        <w:t>ist</w:t>
      </w:r>
      <w:r>
        <w:rPr>
          <w:spacing w:val="-5"/>
        </w:rPr>
        <w:t> </w:t>
      </w:r>
      <w:r>
        <w:rPr>
          <w:spacing w:val="-2"/>
        </w:rPr>
        <w:t>keine</w:t>
      </w:r>
      <w:r>
        <w:rPr>
          <w:spacing w:val="-5"/>
        </w:rPr>
        <w:t> </w:t>
      </w:r>
      <w:r>
        <w:rPr/>
        <w:t>Klima-</w:t>
      </w:r>
      <w:r>
        <w:rPr>
          <w:spacing w:val="22"/>
        </w:rPr>
        <w:t> </w:t>
      </w:r>
      <w:r>
        <w:rPr/>
        <w:t>tisierung im Gebäude </w:t>
      </w:r>
      <w:r>
        <w:rPr>
          <w:spacing w:val="-1"/>
        </w:rPr>
        <w:t>vorhanden.</w:t>
      </w:r>
    </w:p>
    <w:p>
      <w:pPr>
        <w:pStyle w:val="BodyText"/>
        <w:spacing w:line="232" w:lineRule="exact"/>
        <w:ind w:left="335" w:right="0"/>
        <w:jc w:val="left"/>
      </w:pPr>
      <w:r>
        <w:rPr/>
        <w:t>Auf</w:t>
      </w:r>
      <w:r>
        <w:rPr>
          <w:spacing w:val="-20"/>
        </w:rPr>
        <w:t> </w:t>
      </w:r>
      <w:r>
        <w:rPr/>
        <w:t>dem</w:t>
      </w:r>
      <w:r>
        <w:rPr>
          <w:spacing w:val="-20"/>
        </w:rPr>
        <w:t> </w:t>
      </w:r>
      <w:r>
        <w:rPr/>
        <w:t>Dach</w:t>
      </w:r>
      <w:r>
        <w:rPr>
          <w:spacing w:val="-20"/>
        </w:rPr>
        <w:t> </w:t>
      </w:r>
      <w:r>
        <w:rPr/>
        <w:t>befindet</w:t>
      </w:r>
      <w:r>
        <w:rPr>
          <w:spacing w:val="-20"/>
        </w:rPr>
        <w:t> </w:t>
      </w:r>
      <w:r>
        <w:rPr/>
        <w:t>sich</w:t>
      </w:r>
      <w:r>
        <w:rPr>
          <w:spacing w:val="-20"/>
        </w:rPr>
        <w:t> </w:t>
      </w:r>
      <w:r>
        <w:rPr/>
        <w:t>eine</w:t>
      </w:r>
      <w:r>
        <w:rPr>
          <w:spacing w:val="-20"/>
        </w:rPr>
        <w:t> </w:t>
      </w:r>
      <w:r>
        <w:rPr>
          <w:spacing w:val="-1"/>
        </w:rPr>
        <w:t>279-kW-</w:t>
      </w:r>
    </w:p>
    <w:p>
      <w:pPr>
        <w:pStyle w:val="BodyText"/>
        <w:spacing w:line="230" w:lineRule="exact" w:before="32"/>
        <w:ind w:right="0"/>
        <w:jc w:val="both"/>
      </w:pPr>
      <w:r>
        <w:rPr/>
        <w:br w:type="column"/>
      </w:r>
      <w:r>
        <w:rPr>
          <w:spacing w:val="-1"/>
        </w:rPr>
        <w:t>fahren.</w:t>
      </w:r>
      <w:r>
        <w:rPr>
          <w:spacing w:val="11"/>
        </w:rPr>
        <w:t> </w:t>
      </w:r>
      <w:r>
        <w:rPr/>
        <w:t>Saisonale</w:t>
      </w:r>
      <w:r>
        <w:rPr>
          <w:spacing w:val="21"/>
        </w:rPr>
        <w:t> </w:t>
      </w:r>
      <w:r>
        <w:rPr>
          <w:spacing w:val="-1"/>
        </w:rPr>
        <w:t>Solarenergieüberschüsse</w:t>
      </w:r>
      <w:r>
        <w:rPr>
          <w:spacing w:val="29"/>
        </w:rPr>
        <w:t> </w:t>
      </w:r>
      <w:r>
        <w:rPr>
          <w:spacing w:val="-1"/>
        </w:rPr>
        <w:t>lassen</w:t>
      </w:r>
      <w:r>
        <w:rPr>
          <w:spacing w:val="-10"/>
        </w:rPr>
        <w:t> </w:t>
      </w:r>
      <w:r>
        <w:rPr/>
        <w:t>sich</w:t>
      </w:r>
      <w:r>
        <w:rPr>
          <w:spacing w:val="-10"/>
        </w:rPr>
        <w:t> </w:t>
      </w:r>
      <w:r>
        <w:rPr>
          <w:spacing w:val="-1"/>
        </w:rPr>
        <w:t>teilweise</w:t>
      </w:r>
      <w:r>
        <w:rPr>
          <w:spacing w:val="-10"/>
        </w:rPr>
        <w:t> </w:t>
      </w:r>
      <w:r>
        <w:rPr>
          <w:spacing w:val="-1"/>
        </w:rPr>
        <w:t>ausgleichen,</w:t>
      </w:r>
      <w:r>
        <w:rPr>
          <w:spacing w:val="-21"/>
        </w:rPr>
        <w:t> </w:t>
      </w:r>
      <w:r>
        <w:rPr/>
        <w:t>indem</w:t>
      </w:r>
      <w:r>
        <w:rPr>
          <w:spacing w:val="-10"/>
        </w:rPr>
        <w:t> </w:t>
      </w:r>
      <w:r>
        <w:rPr/>
        <w:t>die</w:t>
      </w:r>
      <w:r>
        <w:rPr>
          <w:spacing w:val="47"/>
        </w:rPr>
        <w:t> </w:t>
      </w:r>
      <w:r>
        <w:rPr>
          <w:spacing w:val="-1"/>
        </w:rPr>
        <w:t>Sommerüberschüsse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die</w:t>
      </w:r>
      <w:r>
        <w:rPr>
          <w:spacing w:val="7"/>
        </w:rPr>
        <w:t> </w:t>
      </w:r>
      <w:r>
        <w:rPr/>
        <w:t>ertragsarmen</w:t>
      </w:r>
      <w:r>
        <w:rPr>
          <w:spacing w:val="29"/>
        </w:rPr>
        <w:t> </w:t>
      </w:r>
      <w:r>
        <w:rPr/>
        <w:t>Wintermonate</w:t>
      </w:r>
      <w:r>
        <w:rPr>
          <w:spacing w:val="5"/>
        </w:rPr>
        <w:t> </w:t>
      </w:r>
      <w:r>
        <w:rPr>
          <w:spacing w:val="-1"/>
        </w:rPr>
        <w:t>verschoben</w:t>
      </w:r>
      <w:r>
        <w:rPr>
          <w:spacing w:val="5"/>
        </w:rPr>
        <w:t> </w:t>
      </w:r>
      <w:r>
        <w:rPr>
          <w:spacing w:val="-1"/>
        </w:rPr>
        <w:t>werden.</w:t>
      </w:r>
      <w:r>
        <w:rPr>
          <w:spacing w:val="-6"/>
        </w:rPr>
        <w:t> </w:t>
      </w:r>
      <w:r>
        <w:rPr/>
        <w:t>Auf</w:t>
      </w:r>
      <w:r>
        <w:rPr>
          <w:spacing w:val="5"/>
        </w:rPr>
        <w:t> </w:t>
      </w:r>
      <w:r>
        <w:rPr/>
        <w:t>die-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8"/>
        </w:rPr>
        <w:t> </w:t>
      </w:r>
      <w:r>
        <w:rPr>
          <w:spacing w:val="-3"/>
        </w:rPr>
        <w:t>Weise</w:t>
      </w:r>
      <w:r>
        <w:rPr>
          <w:spacing w:val="29"/>
        </w:rPr>
        <w:t> </w:t>
      </w:r>
      <w:r>
        <w:rPr/>
        <w:t>funktioniert</w:t>
      </w:r>
      <w:r>
        <w:rPr>
          <w:spacing w:val="28"/>
        </w:rPr>
        <w:t> </w:t>
      </w:r>
      <w:r>
        <w:rPr/>
        <w:t>der</w:t>
      </w:r>
      <w:r>
        <w:rPr>
          <w:spacing w:val="29"/>
        </w:rPr>
        <w:t> </w:t>
      </w:r>
      <w:r>
        <w:rPr/>
        <w:t>erste</w:t>
      </w:r>
      <w:r>
        <w:rPr>
          <w:spacing w:val="29"/>
        </w:rPr>
        <w:t> </w:t>
      </w:r>
      <w:r>
        <w:rPr/>
        <w:t>Plus-Ener-</w:t>
      </w:r>
      <w:r>
        <w:rPr>
          <w:spacing w:val="23"/>
        </w:rPr>
        <w:t> </w:t>
      </w:r>
      <w:r>
        <w:rPr>
          <w:spacing w:val="-1"/>
        </w:rPr>
        <w:t>gie-Supermarkt</w:t>
      </w:r>
      <w:r>
        <w:rPr>
          <w:spacing w:val="3"/>
        </w:rPr>
        <w:t> </w:t>
      </w:r>
      <w:r>
        <w:rPr/>
        <w:t>der</w:t>
      </w:r>
      <w:r>
        <w:rPr>
          <w:spacing w:val="3"/>
        </w:rPr>
        <w:t> </w:t>
      </w:r>
      <w:r>
        <w:rPr>
          <w:spacing w:val="-1"/>
        </w:rPr>
        <w:t>Schweiz</w:t>
      </w:r>
      <w:r>
        <w:rPr>
          <w:spacing w:val="3"/>
        </w:rPr>
        <w:t> </w:t>
      </w:r>
      <w:r>
        <w:rPr>
          <w:spacing w:val="-1"/>
        </w:rPr>
        <w:t>ohne</w:t>
      </w:r>
      <w:r>
        <w:rPr>
          <w:spacing w:val="3"/>
        </w:rPr>
        <w:t> </w:t>
      </w:r>
      <w:r>
        <w:rPr>
          <w:spacing w:val="-1"/>
        </w:rPr>
        <w:t>fossile</w:t>
      </w:r>
      <w:r>
        <w:rPr>
          <w:spacing w:val="35"/>
        </w:rPr>
        <w:t> </w:t>
      </w:r>
      <w:r>
        <w:rPr>
          <w:spacing w:val="-1"/>
        </w:rPr>
        <w:t>Brennstoffe.</w:t>
      </w:r>
    </w:p>
    <w:p>
      <w:pPr>
        <w:pStyle w:val="BodyText"/>
        <w:spacing w:line="230" w:lineRule="exact"/>
        <w:ind w:right="0" w:firstLine="226"/>
        <w:jc w:val="both"/>
      </w:pPr>
      <w:r>
        <w:rPr>
          <w:spacing w:val="-1"/>
        </w:rPr>
        <w:t>Dieses</w:t>
      </w:r>
      <w:r>
        <w:rPr>
          <w:spacing w:val="2"/>
        </w:rPr>
        <w:t> </w:t>
      </w:r>
      <w:r>
        <w:rPr/>
        <w:t>vorbildliche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zukunftsfähige</w:t>
      </w:r>
      <w:r>
        <w:rPr>
          <w:spacing w:val="24"/>
        </w:rPr>
        <w:t> </w:t>
      </w:r>
      <w:r>
        <w:rPr>
          <w:spacing w:val="-1"/>
        </w:rPr>
        <w:t>Gesamtenergiekonzept</w:t>
      </w:r>
      <w:r>
        <w:rPr>
          <w:spacing w:val="1"/>
        </w:rPr>
        <w:t> </w:t>
      </w:r>
      <w:r>
        <w:rPr>
          <w:spacing w:val="-1"/>
        </w:rPr>
        <w:t>verdient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Plus-</w:t>
      </w:r>
      <w:r>
        <w:rPr>
          <w:spacing w:val="22"/>
        </w:rPr>
        <w:t> </w:t>
      </w:r>
      <w:r>
        <w:rPr>
          <w:spacing w:val="-1"/>
        </w:rPr>
        <w:t>EnergieBau-Diplom</w:t>
      </w:r>
      <w:r>
        <w:rPr/>
        <w:t> 2016.</w:t>
      </w:r>
    </w:p>
    <w:p>
      <w:pPr>
        <w:tabs>
          <w:tab w:pos="1805" w:val="left" w:leader="none"/>
        </w:tabs>
        <w:spacing w:line="142" w:lineRule="exact" w:before="0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PV-Dach: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1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1’799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279</w:t>
        <w:tab/>
        <w:t>143.2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7"/>
          <w:sz w:val="14"/>
          <w:szCs w:val="14"/>
        </w:rPr>
        <w:t>112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3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257’686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1800" w:val="left" w:leader="none"/>
        </w:tabs>
        <w:spacing w:line="172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Dachflä.: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2’573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279</w:t>
        <w:tab/>
        <w:t>100.2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1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7"/>
          <w:sz w:val="14"/>
          <w:szCs w:val="14"/>
        </w:rPr>
        <w:t>112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257’686</w:t>
      </w:r>
    </w:p>
    <w:p>
      <w:pPr>
        <w:tabs>
          <w:tab w:pos="2401" w:val="left" w:leader="none"/>
          <w:tab w:pos="2826" w:val="left" w:leader="none"/>
        </w:tabs>
        <w:spacing w:line="172" w:lineRule="exact" w:before="32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z w:val="14"/>
        </w:rPr>
        <w:t> </w:t>
      </w:r>
      <w:r>
        <w:rPr>
          <w:rFonts w:ascii="Theinhardt Regular"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</w:t>
        <w:tab/>
        <w:t>kWh/a</w:t>
      </w:r>
    </w:p>
    <w:p>
      <w:pPr>
        <w:tabs>
          <w:tab w:pos="2293" w:val="left" w:leader="none"/>
        </w:tabs>
        <w:spacing w:line="160" w:lineRule="exact" w:before="0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5"/>
          <w:sz w:val="14"/>
          <w:szCs w:val="14"/>
        </w:rPr>
        <w:t>112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spacing w:val="1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257’686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81" w:val="left" w:leader="none"/>
        </w:tabs>
        <w:spacing w:line="160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229’541</w:t>
      </w:r>
    </w:p>
    <w:p>
      <w:pPr>
        <w:tabs>
          <w:tab w:pos="2367" w:val="left" w:leader="none"/>
          <w:tab w:pos="2772" w:val="left" w:leader="none"/>
        </w:tabs>
        <w:spacing w:line="172" w:lineRule="exact" w:before="0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12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28’145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09" w:right="60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EW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Zuzwil</w:t>
      </w:r>
      <w:r>
        <w:rPr>
          <w:rFonts w:ascii="Theinhardt Bold" w:hAnsi="Theinhardt Bold"/>
          <w:b/>
          <w:spacing w:val="2"/>
          <w:sz w:val="14"/>
        </w:rPr>
        <w:t> </w:t>
      </w:r>
      <w:r>
        <w:rPr>
          <w:rFonts w:ascii="Theinhardt Regular" w:hAnsi="Theinhardt Regular"/>
          <w:sz w:val="14"/>
        </w:rPr>
        <w:t>am </w:t>
      </w:r>
      <w:r>
        <w:rPr>
          <w:rFonts w:ascii="Theinhardt Regular" w:hAnsi="Theinhardt Regular"/>
          <w:spacing w:val="-1"/>
          <w:sz w:val="14"/>
        </w:rPr>
        <w:t>23.06.2016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René</w:t>
      </w:r>
      <w:r>
        <w:rPr>
          <w:rFonts w:ascii="Theinhardt Regular" w:hAnsi="Theinhardt Regular"/>
          <w:sz w:val="14"/>
        </w:rPr>
        <w:t> Läubler,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058</w:t>
      </w:r>
      <w:r>
        <w:rPr>
          <w:rFonts w:ascii="Theinhardt Regular" w:hAnsi="Theinhardt Regular"/>
          <w:sz w:val="14"/>
        </w:rPr>
        <w:t> 356 </w:t>
      </w:r>
      <w:r>
        <w:rPr>
          <w:rFonts w:ascii="Theinhardt Regular" w:hAnsi="Theinhardt Regular"/>
          <w:spacing w:val="-2"/>
          <w:sz w:val="14"/>
        </w:rPr>
        <w:t>61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10</w:t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9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Migros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Filiale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Zuzwil,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Herbergstrasse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17,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9524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Zuzwil</w:t>
      </w:r>
    </w:p>
    <w:p>
      <w:pPr>
        <w:spacing w:line="172" w:lineRule="exact" w:before="32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B</w:t>
      </w:r>
      <w:r>
        <w:rPr>
          <w:rFonts w:ascii="Theinhardt Bold"/>
          <w:b/>
          <w:spacing w:val="1"/>
          <w:sz w:val="14"/>
        </w:rPr>
        <w:t>au</w:t>
      </w:r>
      <w:r>
        <w:rPr>
          <w:rFonts w:ascii="Theinhardt Bold"/>
          <w:b/>
          <w:spacing w:val="2"/>
          <w:sz w:val="14"/>
        </w:rPr>
        <w:t>he</w:t>
      </w:r>
      <w:r>
        <w:rPr>
          <w:rFonts w:ascii="Theinhardt Bold"/>
          <w:b/>
          <w:spacing w:val="1"/>
          <w:sz w:val="14"/>
        </w:rPr>
        <w:t>r</w:t>
      </w:r>
      <w:r>
        <w:rPr>
          <w:rFonts w:ascii="Theinhardt Bold"/>
          <w:b/>
          <w:spacing w:val="2"/>
          <w:sz w:val="14"/>
        </w:rPr>
        <w:t>rs</w:t>
      </w:r>
      <w:r>
        <w:rPr>
          <w:rFonts w:ascii="Theinhardt Bold"/>
          <w:b/>
          <w:spacing w:val="3"/>
          <w:sz w:val="14"/>
        </w:rPr>
        <w:t>c</w:t>
      </w:r>
      <w:r>
        <w:rPr>
          <w:rFonts w:ascii="Theinhardt Bold"/>
          <w:b/>
          <w:spacing w:val="2"/>
          <w:sz w:val="14"/>
        </w:rPr>
        <w:t>h</w:t>
      </w:r>
      <w:r>
        <w:rPr>
          <w:rFonts w:ascii="Theinhardt Bold"/>
          <w:b/>
          <w:spacing w:val="1"/>
          <w:sz w:val="14"/>
        </w:rPr>
        <w:t>a</w:t>
      </w:r>
      <w:r>
        <w:rPr>
          <w:rFonts w:ascii="Theinhardt Bold"/>
          <w:b/>
          <w:spacing w:val="5"/>
          <w:sz w:val="14"/>
        </w:rPr>
        <w:t>f</w:t>
      </w:r>
      <w:r>
        <w:rPr>
          <w:rFonts w:ascii="Theinhardt Bold"/>
          <w:b/>
          <w:spacing w:val="3"/>
          <w:sz w:val="14"/>
        </w:rPr>
        <w:t>t</w:t>
      </w:r>
      <w:r>
        <w:rPr>
          <w:rFonts w:ascii="Theinhardt Bold"/>
          <w:b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9" w:right="97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Genossenschaft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Migros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Ostschweiz</w:t>
      </w:r>
      <w:r>
        <w:rPr>
          <w:rFonts w:ascii="Theinhardt Regular"/>
          <w:spacing w:val="24"/>
          <w:sz w:val="14"/>
        </w:rPr>
        <w:t> </w:t>
      </w:r>
      <w:r>
        <w:rPr>
          <w:rFonts w:ascii="Theinhardt Regular"/>
          <w:spacing w:val="2"/>
          <w:sz w:val="14"/>
        </w:rPr>
        <w:t>Industriestrasse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6"/>
          <w:sz w:val="14"/>
        </w:rPr>
        <w:t>47,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9201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Gossau</w:t>
      </w:r>
    </w:p>
    <w:p>
      <w:pPr>
        <w:spacing w:line="172" w:lineRule="exact" w:before="38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Projektleiter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Migros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Bau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Technik: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Thomas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Brülisauer,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071</w:t>
      </w:r>
      <w:r>
        <w:rPr>
          <w:rFonts w:ascii="Theinhardt Regular" w:hAnsi="Theinhardt Regular"/>
          <w:sz w:val="14"/>
        </w:rPr>
        <w:t> 493 </w:t>
      </w:r>
      <w:r>
        <w:rPr>
          <w:rFonts w:ascii="Theinhardt Regular" w:hAnsi="Theinhardt Regular"/>
          <w:spacing w:val="-2"/>
          <w:sz w:val="14"/>
        </w:rPr>
        <w:t>24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90</w:t>
      </w:r>
    </w:p>
    <w:p>
      <w:pPr>
        <w:spacing w:line="172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Timo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Rothmund,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071</w:t>
      </w:r>
      <w:r>
        <w:rPr>
          <w:rFonts w:ascii="Theinhardt Regular"/>
          <w:sz w:val="14"/>
        </w:rPr>
        <w:t> 493 </w:t>
      </w:r>
      <w:r>
        <w:rPr>
          <w:rFonts w:ascii="Theinhardt Regular"/>
          <w:spacing w:val="-2"/>
          <w:sz w:val="14"/>
        </w:rPr>
        <w:t>24</w:t>
      </w:r>
      <w:r>
        <w:rPr>
          <w:rFonts w:ascii="Theinhardt Regular"/>
          <w:sz w:val="14"/>
        </w:rPr>
        <w:t> 29</w:t>
      </w:r>
    </w:p>
    <w:p>
      <w:pPr>
        <w:spacing w:line="172" w:lineRule="exact" w:before="32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Weitere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Projektbeteiligte: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Häberlin</w:t>
      </w:r>
      <w:r>
        <w:rPr>
          <w:rFonts w:ascii="Theinhardt Regular" w:hAnsi="Theinhardt Regular"/>
          <w:sz w:val="14"/>
        </w:rPr>
        <w:t> AG,8555 </w:t>
      </w:r>
      <w:r>
        <w:rPr>
          <w:rFonts w:ascii="Theinhardt Regular" w:hAnsi="Theinhardt Regular"/>
          <w:spacing w:val="1"/>
          <w:sz w:val="14"/>
        </w:rPr>
        <w:t>Müllheim,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052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762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70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70</w:t>
      </w:r>
    </w:p>
    <w:p>
      <w:pPr>
        <w:spacing w:line="281" w:lineRule="auto" w:before="32"/>
        <w:ind w:left="109" w:right="111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Zehnder</w:t>
      </w:r>
      <w:r>
        <w:rPr>
          <w:rFonts w:ascii="Theinhardt Regular" w:hAnsi="Theinhardt Regular"/>
          <w:sz w:val="14"/>
        </w:rPr>
        <w:t> + </w:t>
      </w:r>
      <w:r>
        <w:rPr>
          <w:rFonts w:ascii="Theinhardt Regular" w:hAnsi="Theinhardt Regular"/>
          <w:spacing w:val="1"/>
          <w:sz w:val="14"/>
        </w:rPr>
        <w:t>Kälin</w:t>
      </w:r>
      <w:r>
        <w:rPr>
          <w:rFonts w:ascii="Theinhardt Regular" w:hAnsi="Theinhardt Regular"/>
          <w:sz w:val="14"/>
        </w:rPr>
        <w:t> AG, </w:t>
      </w:r>
      <w:r>
        <w:rPr>
          <w:rFonts w:ascii="Theinhardt Regular" w:hAnsi="Theinhardt Regular"/>
          <w:spacing w:val="2"/>
          <w:sz w:val="14"/>
        </w:rPr>
        <w:t>8400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Winterthur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Implenia</w:t>
      </w:r>
      <w:r>
        <w:rPr>
          <w:rFonts w:ascii="Theinhardt Regular" w:hAnsi="Theinhardt Regular"/>
          <w:spacing w:val="-6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Schweiz</w:t>
      </w:r>
      <w:r>
        <w:rPr>
          <w:rFonts w:ascii="Theinhardt Regular" w:hAnsi="Theinhardt Regular"/>
          <w:spacing w:val="-6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AG,</w:t>
      </w:r>
      <w:r>
        <w:rPr>
          <w:rFonts w:ascii="Theinhardt Regular" w:hAnsi="Theinhardt Regular"/>
          <w:spacing w:val="-6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6038</w:t>
      </w:r>
      <w:r>
        <w:rPr>
          <w:rFonts w:ascii="Theinhardt Regular" w:hAnsi="Theinhardt Regular"/>
          <w:spacing w:val="-6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Gisikon,</w:t>
      </w:r>
      <w:r>
        <w:rPr>
          <w:rFonts w:ascii="Theinhardt Regular" w:hAnsi="Theinhardt Regular"/>
          <w:spacing w:val="23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Tel.</w:t>
      </w:r>
      <w:r>
        <w:rPr>
          <w:rFonts w:ascii="Theinhardt Regular" w:hAnsi="Theinhardt Regular"/>
          <w:spacing w:val="-6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041</w:t>
      </w:r>
      <w:r>
        <w:rPr>
          <w:rFonts w:ascii="Theinhardt Regular" w:hAnsi="Theinhardt Regular"/>
          <w:spacing w:val="-6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455</w:t>
      </w:r>
      <w:r>
        <w:rPr>
          <w:rFonts w:ascii="Theinhardt Regular" w:hAnsi="Theinhardt Regular"/>
          <w:spacing w:val="-6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64</w:t>
      </w:r>
      <w:r>
        <w:rPr>
          <w:rFonts w:ascii="Theinhardt Regular" w:hAnsi="Theinhardt Regular"/>
          <w:spacing w:val="-6"/>
          <w:sz w:val="14"/>
        </w:rPr>
        <w:t> </w:t>
      </w:r>
      <w:r>
        <w:rPr>
          <w:rFonts w:ascii="Theinhardt Regular" w:hAnsi="Theinhardt Regular"/>
          <w:sz w:val="14"/>
        </w:rPr>
        <w:t>40</w:t>
      </w:r>
    </w:p>
    <w:p>
      <w:pPr>
        <w:spacing w:line="281" w:lineRule="auto" w:before="0"/>
        <w:ind w:left="109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Heizplan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-2"/>
          <w:sz w:val="14"/>
        </w:rPr>
        <w:t>9473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Gams,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750 34 </w:t>
      </w:r>
      <w:r>
        <w:rPr>
          <w:rFonts w:ascii="Theinhardt Regular"/>
          <w:spacing w:val="1"/>
          <w:sz w:val="14"/>
        </w:rPr>
        <w:t>50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2"/>
          <w:sz w:val="14"/>
        </w:rPr>
        <w:t>Miesch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Elektro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GmbH,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8360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Eschlikon</w:t>
      </w:r>
      <w:r>
        <w:rPr>
          <w:rFonts w:ascii="Theinhardt Regular"/>
          <w:sz w:val="14"/>
        </w:rPr>
      </w:r>
    </w:p>
    <w:p>
      <w:pPr>
        <w:spacing w:line="128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071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971</w:t>
      </w:r>
      <w:r>
        <w:rPr>
          <w:rFonts w:ascii="Theinhardt Regular"/>
          <w:sz w:val="14"/>
        </w:rPr>
        <w:t> 33 </w:t>
      </w:r>
      <w:r>
        <w:rPr>
          <w:rFonts w:ascii="Theinhardt Regular"/>
          <w:spacing w:val="-1"/>
          <w:sz w:val="14"/>
        </w:rPr>
        <w:t>32</w:t>
      </w:r>
    </w:p>
    <w:p>
      <w:pPr>
        <w:spacing w:after="0" w:line="128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458" w:space="117"/>
            <w:col w:w="3458" w:space="111"/>
            <w:col w:w="3566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spacing w:line="200" w:lineRule="atLeast"/>
        <w:ind w:left="725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14477" cy="1357312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477" cy="135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after="0" w:line="200" w:lineRule="atLeast"/>
        <w:rPr>
          <w:rFonts w:ascii="Theinhardt Regular" w:hAnsi="Theinhardt Regular" w:cs="Theinhardt Regular" w:eastAsia="Theinhardt Regular"/>
          <w:sz w:val="20"/>
          <w:szCs w:val="20"/>
        </w:rPr>
        <w:sectPr>
          <w:type w:val="continuous"/>
          <w:pgSz w:w="11910" w:h="16840"/>
          <w:pgMar w:top="860" w:bottom="280" w:left="740" w:right="460"/>
        </w:sectPr>
      </w:pPr>
    </w:p>
    <w:p>
      <w:pPr>
        <w:spacing w:before="32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27.838211pt;width:345.506pt;height:227.906pt;mso-position-horizontal-relative:page;mso-position-vertical-relative:paragraph;z-index:1120" type="#_x0000_t75" stroked="false">
            <v:imagedata r:id="rId7" o:title=""/>
          </v:shape>
        </w:pict>
      </w: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2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Der </w:t>
      </w:r>
      <w:r>
        <w:rPr>
          <w:rFonts w:ascii="Theinhardt Bold" w:hAnsi="Theinhardt Bold"/>
          <w:b/>
          <w:spacing w:val="-1"/>
          <w:sz w:val="14"/>
        </w:rPr>
        <w:t>erste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PlusEnergie-Supermarkt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Schweiz</w:t>
      </w:r>
      <w:r>
        <w:rPr>
          <w:rFonts w:ascii="Theinhardt Bold" w:hAnsi="Theinhardt Bold"/>
          <w:b/>
          <w:spacing w:val="55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ist</w:t>
      </w:r>
      <w:r>
        <w:rPr>
          <w:rFonts w:ascii="Theinhardt Bold" w:hAnsi="Theinhardt Bold"/>
          <w:b/>
          <w:sz w:val="14"/>
        </w:rPr>
        <w:t> architektonisch </w:t>
      </w:r>
      <w:r>
        <w:rPr>
          <w:rFonts w:ascii="Theinhardt Bold" w:hAnsi="Theinhardt Bold"/>
          <w:b/>
          <w:spacing w:val="-1"/>
          <w:sz w:val="14"/>
        </w:rPr>
        <w:t>unauffällig</w:t>
      </w:r>
      <w:r>
        <w:rPr>
          <w:rFonts w:ascii="Theinhardt Bold" w:hAnsi="Theinhardt Bold"/>
          <w:b/>
          <w:sz w:val="14"/>
        </w:rPr>
        <w:t> und ganz im</w:t>
      </w:r>
      <w:r>
        <w:rPr>
          <w:rFonts w:ascii="Theinhardt Bold" w:hAnsi="Theinhardt Bold"/>
          <w:b/>
          <w:spacing w:val="26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traditionellen</w:t>
      </w:r>
      <w:r>
        <w:rPr>
          <w:rFonts w:ascii="Theinhardt Bold" w:hAnsi="Theinhardt Bold"/>
          <w:b/>
          <w:sz w:val="14"/>
        </w:rPr>
        <w:t> Design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Migros</w:t>
      </w:r>
      <w:r>
        <w:rPr>
          <w:rFonts w:ascii="Theinhardt Bold" w:hAnsi="Theinhardt Bold"/>
          <w:b/>
          <w:sz w:val="14"/>
        </w:rPr>
        <w:t> gehalten.</w:t>
      </w:r>
      <w:r>
        <w:rPr>
          <w:rFonts w:ascii="Theinhardt Bold" w:hAnsi="Theinhardt Bold"/>
          <w:sz w:val="14"/>
        </w:rPr>
      </w:r>
    </w:p>
    <w:p>
      <w:pPr>
        <w:spacing w:before="18"/>
        <w:ind w:left="311" w:right="0" w:firstLine="0"/>
        <w:jc w:val="center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sz w:val="14"/>
        </w:rPr>
        <w:t>2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6" w:val="left" w:leader="none"/>
        </w:tabs>
        <w:spacing w:line="160" w:lineRule="exact" w:before="86"/>
        <w:ind w:left="335" w:right="3692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Im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z w:val="14"/>
        </w:rPr>
        <w:t>Gebäude und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z w:val="14"/>
        </w:rPr>
        <w:t>auf </w:t>
      </w:r>
      <w:r>
        <w:rPr>
          <w:rFonts w:ascii="Theinhardt Bold" w:hAnsi="Theinhardt Bold"/>
          <w:b/>
          <w:spacing w:val="-1"/>
          <w:sz w:val="14"/>
        </w:rPr>
        <w:t>dem </w:t>
      </w:r>
      <w:r>
        <w:rPr>
          <w:rFonts w:ascii="Theinhardt Bold" w:hAnsi="Theinhardt Bold"/>
          <w:b/>
          <w:sz w:val="14"/>
        </w:rPr>
        <w:t>Dach befinden </w:t>
      </w:r>
      <w:r>
        <w:rPr>
          <w:rFonts w:ascii="Theinhardt Bold" w:hAnsi="Theinhardt Bold"/>
          <w:b/>
          <w:spacing w:val="-1"/>
          <w:sz w:val="14"/>
        </w:rPr>
        <w:t>sich die</w:t>
      </w:r>
      <w:r>
        <w:rPr>
          <w:rFonts w:ascii="Theinhardt Bold" w:hAnsi="Theinhardt Bold"/>
          <w:b/>
          <w:spacing w:val="29"/>
          <w:sz w:val="14"/>
        </w:rPr>
        <w:t> </w:t>
      </w:r>
      <w:r>
        <w:rPr>
          <w:rFonts w:ascii="Theinhardt Bold" w:hAnsi="Theinhardt Bold"/>
          <w:b/>
          <w:sz w:val="14"/>
        </w:rPr>
        <w:t>neuesten</w:t>
      </w:r>
      <w:r>
        <w:rPr>
          <w:rFonts w:ascii="Theinhardt Bold" w:hAnsi="Theinhardt Bold"/>
          <w:b/>
          <w:spacing w:val="-7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Technologien der </w:t>
      </w:r>
      <w:r>
        <w:rPr>
          <w:rFonts w:ascii="Theinhardt Bold" w:hAnsi="Theinhardt Bold"/>
          <w:b/>
          <w:sz w:val="14"/>
        </w:rPr>
        <w:t>Energieeffizienz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z w:val="14"/>
        </w:rPr>
        <w:t>und</w:t>
      </w:r>
      <w:r>
        <w:rPr>
          <w:rFonts w:ascii="Theinhardt Bold" w:hAnsi="Theinhardt Bold"/>
          <w:b/>
          <w:spacing w:val="23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solaren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Stromerzeugung.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Ein </w:t>
      </w:r>
      <w:r>
        <w:rPr>
          <w:rFonts w:ascii="Theinhardt Bold" w:hAnsi="Theinhardt Bold"/>
          <w:b/>
          <w:spacing w:val="-1"/>
          <w:sz w:val="14"/>
        </w:rPr>
        <w:t>vorbildliches</w:t>
      </w:r>
      <w:r>
        <w:rPr>
          <w:rFonts w:ascii="Theinhardt Bold" w:hAnsi="Theinhardt Bold"/>
          <w:b/>
          <w:spacing w:val="67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Energiekonzept,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das </w:t>
      </w:r>
      <w:r>
        <w:rPr>
          <w:rFonts w:ascii="Theinhardt Bold" w:hAnsi="Theinhardt Bold"/>
          <w:b/>
          <w:spacing w:val="-1"/>
          <w:sz w:val="14"/>
        </w:rPr>
        <w:t>sich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ökonomisch</w:t>
      </w:r>
      <w:r>
        <w:rPr>
          <w:rFonts w:ascii="Theinhardt Bold" w:hAnsi="Theinhardt Bold"/>
          <w:b/>
          <w:sz w:val="14"/>
        </w:rPr>
        <w:t> und</w:t>
      </w:r>
      <w:r>
        <w:rPr>
          <w:rFonts w:ascii="Theinhardt Bold" w:hAnsi="Theinhardt Bold"/>
          <w:b/>
          <w:spacing w:val="39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ökologisch</w:t>
      </w:r>
      <w:r>
        <w:rPr>
          <w:rFonts w:ascii="Theinhardt Bold" w:hAnsi="Theinhardt Bold"/>
          <w:b/>
          <w:sz w:val="14"/>
        </w:rPr>
        <w:t> rechnet.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2" w:equalWidth="0">
            <w:col w:w="3352" w:space="221"/>
            <w:col w:w="7137"/>
          </w:cols>
        </w:sect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69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38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4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7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4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2016-09-22T09:19:54Z</dcterms:created>
  <dcterms:modified xsi:type="dcterms:W3CDTF">2016-09-22T09:19:54Z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2016-09-22T00:00:00Z</vt:filetime>
  </property>
</Properties>
</file>