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3904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3856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z w:val="18"/>
          <w:u w:val="dotted" w:color="000000"/>
        </w:rPr>
        <w:t>         </w:t>
      </w:r>
      <w:r>
        <w:rPr>
          <w:rFonts w:ascii="Theinhardt Black" w:hAnsi="Theinhardt Black"/>
          <w:b/>
          <w:spacing w:val="2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2"/>
          <w:sz w:val="18"/>
          <w:u w:val="dotted" w:color="000000"/>
        </w:rPr>
        <w:t>Institutions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Suisse-</w:t>
      </w:r>
    </w:p>
    <w:p>
      <w:pPr>
        <w:pStyle w:val="BodyText"/>
        <w:spacing w:line="240" w:lineRule="auto" w:before="9"/>
        <w:ind w:right="0"/>
        <w:jc w:val="both"/>
      </w:pPr>
      <w:r>
        <w:rPr>
          <w:spacing w:val="-1"/>
        </w:rPr>
        <w:t>Diplôme</w:t>
      </w:r>
      <w:r>
        <w:rPr/>
        <w:t> 2016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Près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1,5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milliard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personnes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n’ont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accès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l’électricité.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foyers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concernés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sont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tri-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butaires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solutions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d’éclairage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inefficaces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ou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coûteuses.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Cela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affecte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secteurs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clés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comme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travail, l’éducation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contacts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sociaux.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l’importance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croissance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télé-</w:t>
      </w:r>
      <w:r>
        <w:rPr>
          <w:rFonts w:ascii="Theinhardt Bold" w:hAnsi="Theinhardt Bold" w:cs="Theinhardt Bold" w:eastAsia="Theinhardt Bold"/>
          <w:b/>
          <w:bCs/>
          <w:spacing w:val="8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phonie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mobile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facteur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discrimination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supplémentaire.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collaboration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ingé-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nieurs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électricité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Haute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École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spécialisée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bernoise,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Fondation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Antenna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Technologies</w:t>
      </w:r>
      <w:r>
        <w:rPr>
          <w:rFonts w:ascii="Theinhardt Bold" w:hAnsi="Theinhardt Bold" w:cs="Theinhardt Bold" w:eastAsia="Theinhardt Bold"/>
          <w:b/>
          <w:bCs/>
          <w:spacing w:val="8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conçu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solution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durable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économique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remplacer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sources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d’éclairage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classiques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comme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lampes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pétrole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bougies: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s’appuyant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cellules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solaires,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batterie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technologie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LED,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système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OOLUX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emmagasine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l’énergie,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recharge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appareils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mobiles</w:t>
      </w:r>
      <w:r>
        <w:rPr>
          <w:rFonts w:ascii="Theinhardt Bold" w:hAnsi="Theinhardt Bold" w:cs="Theinhardt Bold" w:eastAsia="Theinhardt Bold"/>
          <w:b/>
          <w:bCs/>
          <w:spacing w:val="3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 produit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la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lumière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zéro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émission,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tout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quelle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que soit l’infrastructure.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8"/>
          <w:sz w:val="40"/>
        </w:rPr>
        <w:t>F</w:t>
      </w:r>
      <w:r>
        <w:rPr>
          <w:rFonts w:ascii="Theinhardt Black" w:hAnsi="Theinhardt Black"/>
          <w:b/>
          <w:color w:val="0067B1"/>
          <w:spacing w:val="-2"/>
          <w:sz w:val="40"/>
        </w:rPr>
        <w:t>o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2"/>
          <w:sz w:val="40"/>
        </w:rPr>
        <w:t>d</w:t>
      </w:r>
      <w:r>
        <w:rPr>
          <w:rFonts w:ascii="Theinhardt Black" w:hAnsi="Theinhardt Black"/>
          <w:b/>
          <w:color w:val="0067B1"/>
          <w:spacing w:val="6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io</w:t>
      </w:r>
      <w:r>
        <w:rPr>
          <w:rFonts w:ascii="Theinhardt Black" w:hAnsi="Theinhardt Black"/>
          <w:b/>
          <w:color w:val="0067B1"/>
          <w:sz w:val="40"/>
        </w:rPr>
        <w:t>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8"/>
          <w:sz w:val="40"/>
        </w:rPr>
        <w:t>A</w:t>
      </w:r>
      <w:r>
        <w:rPr>
          <w:rFonts w:ascii="Theinhardt Black" w:hAnsi="Theinhardt Black"/>
          <w:b/>
          <w:color w:val="0067B1"/>
          <w:spacing w:val="4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en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a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0"/>
          <w:sz w:val="40"/>
        </w:rPr>
        <w:t>T</w:t>
      </w:r>
      <w:r>
        <w:rPr>
          <w:rFonts w:ascii="Theinhardt Black" w:hAnsi="Theinhardt Black"/>
          <w:b/>
          <w:color w:val="0067B1"/>
          <w:spacing w:val="4"/>
          <w:sz w:val="40"/>
        </w:rPr>
        <w:t>e</w:t>
      </w:r>
      <w:r>
        <w:rPr>
          <w:rFonts w:ascii="Theinhardt Black" w:hAnsi="Theinhardt Black"/>
          <w:b/>
          <w:color w:val="0067B1"/>
          <w:spacing w:val="2"/>
          <w:sz w:val="40"/>
        </w:rPr>
        <w:t>c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ol</w:t>
      </w:r>
      <w:r>
        <w:rPr>
          <w:rFonts w:ascii="Theinhardt Black" w:hAnsi="Theinhardt Black"/>
          <w:b/>
          <w:color w:val="0067B1"/>
          <w:spacing w:val="1"/>
          <w:sz w:val="40"/>
        </w:rPr>
        <w:t>o</w:t>
      </w:r>
      <w:r>
        <w:rPr>
          <w:rFonts w:ascii="Theinhardt Black" w:hAnsi="Theinhardt Black"/>
          <w:b/>
          <w:color w:val="0067B1"/>
          <w:spacing w:val="-2"/>
          <w:sz w:val="40"/>
        </w:rPr>
        <w:t>gi</w:t>
      </w:r>
      <w:r>
        <w:rPr>
          <w:rFonts w:ascii="Theinhardt Black" w:hAnsi="Theinhardt Black"/>
          <w:b/>
          <w:color w:val="0067B1"/>
          <w:spacing w:val="10"/>
          <w:sz w:val="40"/>
        </w:rPr>
        <w:t>e</w:t>
      </w:r>
      <w:r>
        <w:rPr>
          <w:rFonts w:ascii="Theinhardt Black" w:hAnsi="Theinhardt Black"/>
          <w:b/>
          <w:color w:val="0067B1"/>
          <w:spacing w:val="6"/>
          <w:sz w:val="40"/>
        </w:rPr>
        <w:t>s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O</w:t>
      </w:r>
      <w:r>
        <w:rPr>
          <w:rFonts w:ascii="Theinhardt Black" w:hAnsi="Theinhardt Black"/>
          <w:b/>
          <w:color w:val="0067B1"/>
          <w:spacing w:val="-4"/>
          <w:sz w:val="40"/>
        </w:rPr>
        <w:t>O</w:t>
      </w:r>
      <w:r>
        <w:rPr>
          <w:rFonts w:ascii="Theinhardt Black" w:hAnsi="Theinhardt Black"/>
          <w:b/>
          <w:color w:val="0067B1"/>
          <w:spacing w:val="-8"/>
          <w:sz w:val="40"/>
        </w:rPr>
        <w:t>L</w:t>
      </w:r>
      <w:r>
        <w:rPr>
          <w:rFonts w:ascii="Theinhardt Black" w:hAnsi="Theinhardt Black"/>
          <w:b/>
          <w:color w:val="0067B1"/>
          <w:sz w:val="40"/>
        </w:rPr>
        <w:t>U</w:t>
      </w:r>
      <w:r>
        <w:rPr>
          <w:rFonts w:ascii="Theinhardt Black" w:hAnsi="Theinhardt Black"/>
          <w:b/>
          <w:color w:val="0067B1"/>
          <w:spacing w:val="12"/>
          <w:sz w:val="40"/>
        </w:rPr>
        <w:t>X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120</w:t>
      </w:r>
      <w:r>
        <w:rPr>
          <w:rFonts w:ascii="Theinhardt Black" w:hAnsi="Theinhardt Black"/>
          <w:b/>
          <w:color w:val="0067B1"/>
          <w:sz w:val="40"/>
        </w:rPr>
        <w:t>7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G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è</w:t>
      </w:r>
      <w:r>
        <w:rPr>
          <w:rFonts w:ascii="Theinhardt Black" w:hAnsi="Theinhardt Black"/>
          <w:b/>
          <w:color w:val="0067B1"/>
          <w:spacing w:val="-4"/>
          <w:sz w:val="40"/>
        </w:rPr>
        <w:t>v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La</w:t>
      </w:r>
      <w:r>
        <w:rPr>
          <w:spacing w:val="20"/>
        </w:rPr>
        <w:t> </w:t>
      </w:r>
      <w:r>
        <w:rPr>
          <w:spacing w:val="-2"/>
        </w:rPr>
        <w:t>PowerBox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>
          <w:spacing w:val="-1"/>
        </w:rPr>
        <w:t>l’élément</w:t>
      </w:r>
      <w:r>
        <w:rPr>
          <w:spacing w:val="20"/>
        </w:rPr>
        <w:t> </w:t>
      </w:r>
      <w:r>
        <w:rPr/>
        <w:t>principal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kit</w:t>
      </w:r>
      <w:r>
        <w:rPr>
          <w:spacing w:val="26"/>
        </w:rPr>
        <w:t> </w:t>
      </w:r>
      <w:r>
        <w:rPr>
          <w:spacing w:val="-2"/>
        </w:rPr>
        <w:t>solaire</w:t>
      </w:r>
      <w:r>
        <w:rPr>
          <w:spacing w:val="23"/>
        </w:rPr>
        <w:t> </w:t>
      </w:r>
      <w:r>
        <w:rPr>
          <w:spacing w:val="-2"/>
        </w:rPr>
        <w:t>OOLUX.</w:t>
      </w:r>
      <w:r>
        <w:rPr>
          <w:spacing w:val="12"/>
        </w:rPr>
        <w:t> </w:t>
      </w:r>
      <w:r>
        <w:rPr/>
        <w:t>Dotée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deux</w:t>
      </w:r>
      <w:r>
        <w:rPr>
          <w:spacing w:val="23"/>
        </w:rPr>
        <w:t> </w:t>
      </w:r>
      <w:r>
        <w:rPr>
          <w:spacing w:val="1"/>
        </w:rPr>
        <w:t>ports</w:t>
      </w:r>
      <w:r>
        <w:rPr>
          <w:spacing w:val="23"/>
        </w:rPr>
        <w:t> </w:t>
      </w:r>
      <w:r>
        <w:rPr/>
        <w:t>USB,</w:t>
      </w:r>
      <w:r>
        <w:rPr>
          <w:spacing w:val="22"/>
        </w:rPr>
        <w:t> </w:t>
      </w:r>
      <w:r>
        <w:rPr>
          <w:spacing w:val="1"/>
        </w:rPr>
        <w:t>cette</w:t>
      </w:r>
      <w:r>
        <w:rPr>
          <w:spacing w:val="45"/>
        </w:rPr>
        <w:t> </w:t>
      </w:r>
      <w:r>
        <w:rPr/>
        <w:t>batterie</w:t>
      </w:r>
      <w:r>
        <w:rPr>
          <w:spacing w:val="46"/>
        </w:rPr>
        <w:t> </w:t>
      </w:r>
      <w:r>
        <w:rPr/>
        <w:t>intelligente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2"/>
        </w:rPr>
        <w:t>recharge</w:t>
      </w:r>
      <w:r>
        <w:rPr>
          <w:spacing w:val="46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moyen</w:t>
      </w:r>
      <w:r>
        <w:rPr>
          <w:spacing w:val="3"/>
        </w:rPr>
        <w:t> </w:t>
      </w:r>
      <w:r>
        <w:rPr>
          <w:spacing w:val="-1"/>
        </w:rPr>
        <w:t>d’un</w:t>
      </w:r>
      <w:r>
        <w:rPr>
          <w:spacing w:val="3"/>
        </w:rPr>
        <w:t> </w:t>
      </w:r>
      <w:r>
        <w:rPr/>
        <w:t>module</w:t>
      </w:r>
      <w:r>
        <w:rPr>
          <w:spacing w:val="3"/>
        </w:rPr>
        <w:t> </w:t>
      </w:r>
      <w:r>
        <w:rPr>
          <w:spacing w:val="-2"/>
        </w:rPr>
        <w:t>solaire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>
          <w:spacing w:val="1"/>
        </w:rPr>
        <w:t>watts.</w:t>
      </w:r>
      <w:r>
        <w:rPr>
          <w:spacing w:val="-8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lampes</w:t>
      </w:r>
      <w:r>
        <w:rPr>
          <w:spacing w:val="-15"/>
        </w:rPr>
        <w:t> </w:t>
      </w:r>
      <w:r>
        <w:rPr>
          <w:spacing w:val="-3"/>
        </w:rPr>
        <w:t>LED</w:t>
      </w:r>
      <w:r>
        <w:rPr>
          <w:spacing w:val="-15"/>
        </w:rPr>
        <w:t> </w:t>
      </w:r>
      <w:r>
        <w:rPr/>
        <w:t>économes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>
          <w:spacing w:val="-1"/>
        </w:rPr>
        <w:t>énergie</w:t>
      </w:r>
      <w:r>
        <w:rPr>
          <w:spacing w:val="-15"/>
        </w:rPr>
        <w:t> </w:t>
      </w:r>
      <w:r>
        <w:rPr>
          <w:spacing w:val="-2"/>
        </w:rPr>
        <w:t>procurent</w:t>
      </w:r>
      <w:r>
        <w:rPr>
          <w:spacing w:val="25"/>
        </w:rPr>
        <w:t> </w:t>
      </w:r>
      <w:r>
        <w:rPr/>
        <w:t>une</w:t>
      </w:r>
      <w:r>
        <w:rPr>
          <w:spacing w:val="22"/>
        </w:rPr>
        <w:t> </w:t>
      </w:r>
      <w:r>
        <w:rPr>
          <w:spacing w:val="-1"/>
        </w:rPr>
        <w:t>lumière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haute</w:t>
      </w:r>
      <w:r>
        <w:rPr>
          <w:spacing w:val="22"/>
        </w:rPr>
        <w:t> </w:t>
      </w:r>
      <w:r>
        <w:rPr/>
        <w:t>qualité.</w:t>
      </w:r>
      <w:r>
        <w:rPr>
          <w:spacing w:val="12"/>
        </w:rPr>
        <w:t> </w:t>
      </w:r>
      <w:r>
        <w:rPr/>
        <w:t>Et</w:t>
      </w:r>
      <w:r>
        <w:rPr>
          <w:spacing w:val="22"/>
        </w:rPr>
        <w:t> </w:t>
      </w:r>
      <w:r>
        <w:rPr/>
        <w:t>leur</w:t>
      </w:r>
      <w:r>
        <w:rPr>
          <w:spacing w:val="22"/>
        </w:rPr>
        <w:t> </w:t>
      </w:r>
      <w:r>
        <w:rPr/>
        <w:t>con-</w:t>
      </w:r>
      <w:r>
        <w:rPr>
          <w:spacing w:val="25"/>
        </w:rPr>
        <w:t> </w:t>
      </w:r>
      <w:r>
        <w:rPr/>
        <w:t>ception</w:t>
      </w:r>
      <w:r>
        <w:rPr>
          <w:spacing w:val="3"/>
        </w:rPr>
        <w:t> </w:t>
      </w:r>
      <w:r>
        <w:rPr/>
        <w:t>bien</w:t>
      </w:r>
      <w:r>
        <w:rPr>
          <w:spacing w:val="3"/>
        </w:rPr>
        <w:t> </w:t>
      </w:r>
      <w:r>
        <w:rPr>
          <w:spacing w:val="-1"/>
        </w:rPr>
        <w:t>pensée</w:t>
      </w:r>
      <w:r>
        <w:rPr>
          <w:spacing w:val="3"/>
        </w:rPr>
        <w:t> </w:t>
      </w:r>
      <w:r>
        <w:rPr/>
        <w:t>permet</w:t>
      </w:r>
      <w:r>
        <w:rPr>
          <w:spacing w:val="3"/>
        </w:rPr>
        <w:t> </w:t>
      </w:r>
      <w:r>
        <w:rPr/>
        <w:t>aussi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fi-</w:t>
      </w:r>
      <w:r>
        <w:rPr>
          <w:spacing w:val="24"/>
        </w:rPr>
        <w:t> </w:t>
      </w:r>
      <w:r>
        <w:rPr>
          <w:spacing w:val="-2"/>
        </w:rPr>
        <w:t>xer</w:t>
      </w:r>
      <w:r>
        <w:rPr/>
        <w:t> à des poteaux ou à des </w:t>
      </w:r>
      <w:r>
        <w:rPr>
          <w:spacing w:val="-1"/>
        </w:rPr>
        <w:t>branches.</w:t>
      </w:r>
    </w:p>
    <w:p>
      <w:pPr>
        <w:pStyle w:val="BodyText"/>
        <w:spacing w:line="230" w:lineRule="exact"/>
        <w:ind w:right="10" w:firstLine="226"/>
        <w:jc w:val="both"/>
      </w:pPr>
      <w:r>
        <w:rPr>
          <w:spacing w:val="-1"/>
        </w:rPr>
        <w:t>Grâce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système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microfinance,</w:t>
      </w:r>
      <w:r>
        <w:rPr>
          <w:spacing w:val="4"/>
        </w:rPr>
        <w:t> </w:t>
      </w:r>
      <w:r>
        <w:rPr/>
        <w:t>le</w:t>
      </w:r>
      <w:r>
        <w:rPr>
          <w:spacing w:val="29"/>
        </w:rPr>
        <w:t> </w:t>
      </w:r>
      <w:r>
        <w:rPr/>
        <w:t>prix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départ</w:t>
      </w:r>
      <w:r>
        <w:rPr>
          <w:spacing w:val="-7"/>
        </w:rPr>
        <w:t> </w:t>
      </w:r>
      <w:r>
        <w:rPr>
          <w:spacing w:val="-1"/>
        </w:rPr>
        <w:t>d’un</w:t>
      </w:r>
      <w:r>
        <w:rPr>
          <w:spacing w:val="-7"/>
        </w:rPr>
        <w:t> </w:t>
      </w:r>
      <w:r>
        <w:rPr/>
        <w:t>kit</w:t>
      </w:r>
      <w:r>
        <w:rPr>
          <w:spacing w:val="-7"/>
        </w:rPr>
        <w:t> </w:t>
      </w:r>
      <w:r>
        <w:rPr>
          <w:spacing w:val="-3"/>
        </w:rPr>
        <w:t>OOLUX</w:t>
      </w:r>
      <w:r>
        <w:rPr>
          <w:spacing w:val="-7"/>
        </w:rPr>
        <w:t> </w:t>
      </w:r>
      <w:r>
        <w:rPr>
          <w:spacing w:val="-2"/>
        </w:rPr>
        <w:t>reste</w:t>
      </w:r>
      <w:r>
        <w:rPr>
          <w:spacing w:val="-7"/>
        </w:rPr>
        <w:t> </w:t>
      </w:r>
      <w:r>
        <w:rPr>
          <w:spacing w:val="-1"/>
        </w:rPr>
        <w:t>aborda-</w:t>
      </w:r>
      <w:r>
        <w:rPr>
          <w:spacing w:val="29"/>
        </w:rPr>
        <w:t> </w:t>
      </w:r>
      <w:r>
        <w:rPr/>
        <w:t>ble.</w:t>
      </w:r>
      <w:r>
        <w:rPr>
          <w:spacing w:val="3"/>
        </w:rPr>
        <w:t> </w:t>
      </w:r>
      <w:r>
        <w:rPr>
          <w:spacing w:val="-3"/>
        </w:rPr>
        <w:t>Le</w:t>
      </w:r>
      <w:r>
        <w:rPr>
          <w:spacing w:val="14"/>
        </w:rPr>
        <w:t> </w:t>
      </w:r>
      <w:r>
        <w:rPr>
          <w:spacing w:val="-1"/>
        </w:rPr>
        <w:t>solde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paie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plusieurs</w:t>
      </w:r>
      <w:r>
        <w:rPr>
          <w:spacing w:val="14"/>
        </w:rPr>
        <w:t> </w:t>
      </w:r>
      <w:r>
        <w:rPr>
          <w:spacing w:val="-1"/>
        </w:rPr>
        <w:t>fois.</w:t>
      </w:r>
      <w:r>
        <w:rPr>
          <w:spacing w:val="3"/>
        </w:rPr>
        <w:t> </w:t>
      </w:r>
      <w:r>
        <w:rPr>
          <w:spacing w:val="-2"/>
        </w:rPr>
        <w:t>Les</w:t>
      </w:r>
      <w:r>
        <w:rPr>
          <w:spacing w:val="26"/>
        </w:rPr>
        <w:t> </w:t>
      </w:r>
      <w:r>
        <w:rPr/>
        <w:t>versements</w:t>
      </w:r>
      <w:r>
        <w:rPr>
          <w:spacing w:val="44"/>
        </w:rPr>
        <w:t> </w:t>
      </w:r>
      <w:r>
        <w:rPr>
          <w:spacing w:val="-1"/>
        </w:rPr>
        <w:t>sont</w:t>
      </w:r>
      <w:r>
        <w:rPr>
          <w:spacing w:val="45"/>
        </w:rPr>
        <w:t> </w:t>
      </w:r>
      <w:r>
        <w:rPr/>
        <w:t>couverts</w:t>
      </w:r>
      <w:r>
        <w:rPr>
          <w:spacing w:val="44"/>
        </w:rPr>
        <w:t> </w:t>
      </w:r>
      <w:r>
        <w:rPr>
          <w:spacing w:val="-1"/>
        </w:rPr>
        <w:t>par</w:t>
      </w:r>
      <w:r>
        <w:rPr>
          <w:spacing w:val="45"/>
        </w:rPr>
        <w:t> </w:t>
      </w:r>
      <w:r>
        <w:rPr/>
        <w:t>les</w:t>
      </w:r>
      <w:r>
        <w:rPr>
          <w:spacing w:val="45"/>
        </w:rPr>
        <w:t> </w:t>
      </w:r>
      <w:r>
        <w:rPr/>
        <w:t>écono-</w:t>
      </w:r>
      <w:r>
        <w:rPr>
          <w:spacing w:val="22"/>
        </w:rPr>
        <w:t> </w:t>
      </w:r>
      <w:r>
        <w:rPr/>
        <w:t>mies en </w:t>
      </w:r>
      <w:r>
        <w:rPr>
          <w:spacing w:val="-1"/>
        </w:rPr>
        <w:t>carburant</w:t>
      </w:r>
      <w:r>
        <w:rPr/>
        <w:t> et bougies.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3"/>
        </w:rPr>
        <w:t>OOLUX</w:t>
      </w:r>
      <w:r>
        <w:rPr>
          <w:spacing w:val="26"/>
        </w:rPr>
        <w:t> </w:t>
      </w:r>
      <w:r>
        <w:rPr>
          <w:spacing w:val="-1"/>
        </w:rPr>
        <w:t>offre</w:t>
      </w:r>
      <w:r>
        <w:rPr>
          <w:spacing w:val="27"/>
        </w:rPr>
        <w:t> </w:t>
      </w:r>
      <w:r>
        <w:rPr/>
        <w:t>une</w:t>
      </w:r>
      <w:r>
        <w:rPr>
          <w:spacing w:val="26"/>
        </w:rPr>
        <w:t> </w:t>
      </w:r>
      <w:r>
        <w:rPr/>
        <w:t>alternative</w:t>
      </w:r>
      <w:r>
        <w:rPr>
          <w:spacing w:val="27"/>
        </w:rPr>
        <w:t> </w:t>
      </w:r>
      <w:r>
        <w:rPr>
          <w:spacing w:val="-1"/>
        </w:rPr>
        <w:t>durable</w:t>
      </w:r>
      <w:r>
        <w:rPr>
          <w:spacing w:val="27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abordable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2"/>
        </w:rPr>
        <w:t>sources</w:t>
      </w:r>
      <w:r>
        <w:rPr>
          <w:spacing w:val="-11"/>
        </w:rPr>
        <w:t> </w:t>
      </w:r>
      <w:r>
        <w:rPr>
          <w:spacing w:val="-2"/>
        </w:rPr>
        <w:t>d’éclairage</w:t>
      </w:r>
      <w:r>
        <w:rPr>
          <w:spacing w:val="-11"/>
        </w:rPr>
        <w:t> </w:t>
      </w:r>
      <w:r>
        <w:rPr/>
        <w:t>nocives</w:t>
      </w:r>
      <w:r>
        <w:rPr>
          <w:spacing w:val="39"/>
        </w:rPr>
        <w:t> </w:t>
      </w:r>
      <w:r>
        <w:rPr/>
        <w:t>pour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santé</w:t>
      </w:r>
      <w:r>
        <w:rPr>
          <w:spacing w:val="12"/>
        </w:rPr>
        <w:t> </w:t>
      </w:r>
      <w:r>
        <w:rPr>
          <w:spacing w:val="-1"/>
        </w:rPr>
        <w:t>comme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1"/>
        </w:rPr>
        <w:t>lampes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pétrole.</w:t>
      </w:r>
      <w:r>
        <w:rPr>
          <w:spacing w:val="29"/>
        </w:rPr>
        <w:t> </w:t>
      </w:r>
      <w:r>
        <w:rPr>
          <w:spacing w:val="-2"/>
        </w:rPr>
        <w:t>Après</w:t>
      </w:r>
      <w:r>
        <w:rPr>
          <w:spacing w:val="11"/>
        </w:rPr>
        <w:t> </w:t>
      </w:r>
      <w:r>
        <w:rPr/>
        <w:t>une</w:t>
      </w:r>
      <w:r>
        <w:rPr>
          <w:spacing w:val="11"/>
        </w:rPr>
        <w:t> </w:t>
      </w:r>
      <w:r>
        <w:rPr>
          <w:spacing w:val="-2"/>
        </w:rPr>
        <w:t>première</w:t>
      </w:r>
      <w:r>
        <w:rPr>
          <w:spacing w:val="11"/>
        </w:rPr>
        <w:t> </w:t>
      </w:r>
      <w:r>
        <w:rPr>
          <w:spacing w:val="-1"/>
        </w:rPr>
        <w:t>phase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recherche</w:t>
      </w:r>
      <w:r>
        <w:rPr>
          <w:spacing w:val="11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développement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collaboration</w:t>
      </w:r>
      <w:r>
        <w:rPr>
          <w:spacing w:val="24"/>
        </w:rPr>
        <w:t> </w:t>
      </w:r>
      <w:r>
        <w:rPr>
          <w:spacing w:val="-2"/>
        </w:rPr>
        <w:t>avec</w:t>
      </w:r>
      <w:r>
        <w:rPr>
          <w:spacing w:val="25"/>
        </w:rPr>
        <w:t> </w:t>
      </w:r>
      <w:r>
        <w:rPr/>
        <w:t>la</w:t>
      </w:r>
      <w:r>
        <w:rPr>
          <w:spacing w:val="44"/>
        </w:rPr>
        <w:t> </w:t>
      </w:r>
      <w:r>
        <w:rPr/>
        <w:t>Haute</w:t>
      </w:r>
      <w:r>
        <w:rPr>
          <w:spacing w:val="-3"/>
        </w:rPr>
        <w:t> </w:t>
      </w:r>
      <w:r>
        <w:rPr>
          <w:spacing w:val="-1"/>
        </w:rPr>
        <w:t>École</w:t>
      </w:r>
      <w:r>
        <w:rPr>
          <w:spacing w:val="-3"/>
        </w:rPr>
        <w:t> </w:t>
      </w:r>
      <w:r>
        <w:rPr>
          <w:spacing w:val="-1"/>
        </w:rPr>
        <w:t>spécialisée</w:t>
      </w:r>
      <w:r>
        <w:rPr>
          <w:spacing w:val="-3"/>
        </w:rPr>
        <w:t> </w:t>
      </w:r>
      <w:r>
        <w:rPr>
          <w:spacing w:val="-1"/>
        </w:rPr>
        <w:t>bernoise,</w:t>
      </w:r>
      <w:r>
        <w:rPr>
          <w:spacing w:val="-1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Fonda-</w:t>
      </w:r>
      <w:r>
        <w:rPr>
          <w:spacing w:val="37"/>
        </w:rPr>
        <w:t> </w:t>
      </w:r>
      <w:r>
        <w:rPr/>
        <w:t>tion</w:t>
      </w:r>
      <w:r>
        <w:rPr>
          <w:spacing w:val="28"/>
        </w:rPr>
        <w:t> </w:t>
      </w:r>
      <w:r>
        <w:rPr>
          <w:spacing w:val="-1"/>
        </w:rPr>
        <w:t>Antenna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perfectionné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kit</w:t>
      </w:r>
      <w:r>
        <w:rPr>
          <w:spacing w:val="28"/>
        </w:rPr>
        <w:t> </w:t>
      </w:r>
      <w:r>
        <w:rPr>
          <w:spacing w:val="-3"/>
        </w:rPr>
        <w:t>OOLUX</w:t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spacing w:val="-2"/>
        </w:rPr>
        <w:t>avant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passer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production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série.</w:t>
      </w:r>
      <w:r>
        <w:rPr>
          <w:spacing w:val="-21"/>
        </w:rPr>
        <w:t> </w:t>
      </w:r>
      <w:r>
        <w:rPr>
          <w:spacing w:val="-2"/>
        </w:rPr>
        <w:t>Les</w:t>
      </w:r>
      <w:r>
        <w:rPr>
          <w:spacing w:val="41"/>
        </w:rPr>
        <w:t> </w:t>
      </w:r>
      <w:r>
        <w:rPr/>
        <w:t>ventes</w:t>
      </w:r>
      <w:r>
        <w:rPr>
          <w:spacing w:val="22"/>
        </w:rPr>
        <w:t> </w:t>
      </w:r>
      <w:r>
        <w:rPr/>
        <w:t>ont</w:t>
      </w:r>
      <w:r>
        <w:rPr>
          <w:spacing w:val="23"/>
        </w:rPr>
        <w:t> </w:t>
      </w:r>
      <w:r>
        <w:rPr>
          <w:spacing w:val="-1"/>
        </w:rPr>
        <w:t>démarré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-1"/>
        </w:rPr>
        <w:t>Afrique,</w:t>
      </w:r>
      <w:r>
        <w:rPr>
          <w:spacing w:val="12"/>
        </w:rPr>
        <w:t> </w:t>
      </w:r>
      <w:r>
        <w:rPr/>
        <w:t>principale-</w:t>
      </w:r>
      <w:r>
        <w:rPr>
          <w:spacing w:val="26"/>
        </w:rPr>
        <w:t> </w:t>
      </w:r>
      <w:r>
        <w:rPr/>
        <w:t>ment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>
          <w:spacing w:val="-2"/>
        </w:rPr>
        <w:t>Kongo,</w:t>
      </w:r>
      <w:r>
        <w:rPr>
          <w:spacing w:val="43"/>
        </w:rPr>
        <w:t> </w:t>
      </w:r>
      <w:r>
        <w:rPr/>
        <w:t>en</w:t>
      </w:r>
      <w:r>
        <w:rPr>
          <w:spacing w:val="6"/>
        </w:rPr>
        <w:t> </w:t>
      </w:r>
      <w:r>
        <w:rPr/>
        <w:t>Ouganda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/>
        <w:t>Ca-</w:t>
      </w:r>
      <w:r>
        <w:rPr>
          <w:spacing w:val="27"/>
        </w:rPr>
        <w:t> </w:t>
      </w:r>
      <w:r>
        <w:rPr>
          <w:spacing w:val="-1"/>
        </w:rPr>
        <w:t>meroun.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2"/>
        </w:rPr>
        <w:t>Pour</w:t>
      </w:r>
      <w:r>
        <w:rPr>
          <w:spacing w:val="-14"/>
        </w:rPr>
        <w:t> </w:t>
      </w:r>
      <w:r>
        <w:rPr/>
        <w:t>sa</w:t>
      </w:r>
      <w:r>
        <w:rPr>
          <w:spacing w:val="-14"/>
        </w:rPr>
        <w:t> </w:t>
      </w:r>
      <w:r>
        <w:rPr/>
        <w:t>contribution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>
          <w:spacing w:val="-1"/>
        </w:rPr>
        <w:t>l’amélioration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27"/>
        </w:rPr>
        <w:t> </w:t>
      </w:r>
      <w:r>
        <w:rPr/>
        <w:t>qualité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vie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régions</w:t>
      </w:r>
      <w:r>
        <w:rPr>
          <w:spacing w:val="7"/>
        </w:rPr>
        <w:t> </w:t>
      </w:r>
      <w:r>
        <w:rPr>
          <w:spacing w:val="-1"/>
        </w:rPr>
        <w:t>défavori-</w:t>
      </w:r>
      <w:r>
        <w:rPr>
          <w:spacing w:val="20"/>
        </w:rPr>
        <w:t> </w:t>
      </w:r>
      <w:r>
        <w:rPr>
          <w:spacing w:val="-1"/>
        </w:rPr>
        <w:t>sées,</w:t>
      </w:r>
      <w:r>
        <w:rPr>
          <w:spacing w:val="-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Fondation</w:t>
      </w:r>
      <w:r>
        <w:rPr>
          <w:spacing w:val="5"/>
        </w:rPr>
        <w:t> </w:t>
      </w:r>
      <w:r>
        <w:rPr>
          <w:spacing w:val="-1"/>
        </w:rPr>
        <w:t>reçoit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diplôme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Prix</w:t>
      </w:r>
      <w:r>
        <w:rPr>
          <w:spacing w:val="21"/>
        </w:rPr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2016.</w:t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Fondation </w:t>
      </w:r>
      <w:r>
        <w:rPr>
          <w:rFonts w:ascii="Theinhardt Black"/>
          <w:b/>
          <w:spacing w:val="1"/>
          <w:sz w:val="14"/>
        </w:rPr>
        <w:t>Antenna</w:t>
      </w:r>
      <w:r>
        <w:rPr>
          <w:rFonts w:ascii="Theinhardt Black"/>
          <w:b/>
          <w:sz w:val="14"/>
        </w:rPr>
        <w:t> und OOLUX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35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2"/>
          <w:sz w:val="14"/>
        </w:rPr>
        <w:t>u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21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Fondation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Antenna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est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fondation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suisse</w:t>
      </w:r>
      <w:r>
        <w:rPr>
          <w:rFonts w:ascii="Theinhardt Regular" w:hAnsi="Theinhardt Regular" w:cs="Theinhardt Regular" w:eastAsia="Theinhardt Regular"/>
          <w:sz w:val="14"/>
          <w:szCs w:val="14"/>
        </w:rPr>
        <w:t> qui</w:t>
      </w:r>
      <w:r>
        <w:rPr>
          <w:rFonts w:ascii="Theinhardt Regular" w:hAnsi="Theinhardt Regular" w:cs="Theinhardt Regular" w:eastAsia="Theinhardt Regular"/>
          <w:spacing w:val="5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s’engage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recherche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scientifique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solutions</w:t>
      </w:r>
      <w:r>
        <w:rPr>
          <w:rFonts w:ascii="Theinhardt Regular" w:hAnsi="Theinhardt Regular" w:cs="Theinhardt Regular" w:eastAsia="Theinhardt Regular"/>
          <w:spacing w:val="6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technologiques,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médicales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économiques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pour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communautés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plus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vulnérables.</w:t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Adresse: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av.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Grenade,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1207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Adresse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internet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la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Fondation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Antenna: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www.antenna.ch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Adresse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internet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OOLUX: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www.oolux.org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Nombre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kits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OOLUX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vendus: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97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OOLUX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chiffres: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depuis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2013,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2’200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kits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ont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déjà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vendus,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principalement</w:t>
      </w:r>
      <w:r>
        <w:rPr>
          <w:rFonts w:ascii="Theinhardt Regular" w:hAnsi="Theinhardt Regular" w:cs="Theinhardt Regular" w:eastAsia="Theinhardt Regular"/>
          <w:sz w:val="14"/>
          <w:szCs w:val="14"/>
        </w:rPr>
        <w:t> au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Kenya,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Ouganda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au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Cameroun.</w:t>
      </w:r>
    </w:p>
    <w:p>
      <w:pPr>
        <w:spacing w:before="101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pacing w:val="2"/>
          <w:sz w:val="14"/>
        </w:rPr>
        <w:t>Personnes</w:t>
      </w:r>
      <w:r>
        <w:rPr>
          <w:rFonts w:ascii="Theinhardt Black" w:hAnsi="Theinhardt Black"/>
          <w:b/>
          <w:sz w:val="14"/>
        </w:rPr>
        <w:t> </w:t>
      </w:r>
      <w:r>
        <w:rPr>
          <w:rFonts w:ascii="Theinhardt Black" w:hAnsi="Theinhardt Black"/>
          <w:b/>
          <w:spacing w:val="1"/>
          <w:sz w:val="14"/>
        </w:rPr>
        <w:t>impliquées: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Principales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parties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prenantes: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4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Fondation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Antenna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Technologies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Suisse,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Jean-Baptiste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Decorzent,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Joël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Jeanloz</w:t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av.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Grenade,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1207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-1"/>
          <w:sz w:val="14"/>
        </w:rPr>
        <w:t>737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</w:t>
      </w:r>
      <w:hyperlink r:id="rId7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jjeanloz@antenna.ch</w:t>
        </w:r>
      </w:hyperlink>
    </w:p>
    <w:p>
      <w:pPr>
        <w:spacing w:line="160" w:lineRule="exact" w:before="43"/>
        <w:ind w:left="106" w:right="14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Autres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parties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prenantes: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Regular"/>
          <w:spacing w:val="2"/>
          <w:sz w:val="14"/>
        </w:rPr>
        <w:t>Berner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Fachhochschule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BFH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Quellgasse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21,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2501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Biel</w:t>
      </w:r>
    </w:p>
    <w:p>
      <w:pPr>
        <w:spacing w:line="285" w:lineRule="auto" w:before="0"/>
        <w:ind w:left="106" w:right="21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032 </w:t>
      </w:r>
      <w:r>
        <w:rPr>
          <w:rFonts w:ascii="Theinhardt Regular"/>
          <w:spacing w:val="-2"/>
          <w:sz w:val="14"/>
        </w:rPr>
        <w:t>321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8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office.ti-bi@bfh.ch</w:t>
        </w:r>
      </w:hyperlink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2"/>
          <w:sz w:val="14"/>
        </w:rPr>
        <w:t>SOLAFRICA.ch</w:t>
      </w:r>
    </w:p>
    <w:p>
      <w:pPr>
        <w:spacing w:line="113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Bollwerk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3011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312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</w:t>
      </w:r>
      <w:hyperlink r:id="rId9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info@solafrica.ch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African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Generation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SARL</w:t>
      </w:r>
    </w:p>
    <w:p>
      <w:pPr>
        <w:spacing w:line="207" w:lineRule="auto" w:before="6"/>
        <w:ind w:left="106" w:right="21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Sis</w:t>
      </w:r>
      <w:r>
        <w:rPr>
          <w:rFonts w:ascii="Theinhardt Regular" w:hAnsi="Theinhardt Regular"/>
          <w:sz w:val="14"/>
        </w:rPr>
        <w:t> à </w:t>
      </w:r>
      <w:r>
        <w:rPr>
          <w:rFonts w:ascii="Theinhardt Regular" w:hAnsi="Theinhardt Regular"/>
          <w:spacing w:val="2"/>
          <w:sz w:val="14"/>
        </w:rPr>
        <w:t>Mvog-Ada,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B.P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13</w:t>
      </w:r>
      <w:r>
        <w:rPr>
          <w:rFonts w:ascii="Theinhardt Regular" w:hAnsi="Theinhardt Regular"/>
          <w:sz w:val="14"/>
        </w:rPr>
        <w:t> 455 Yaoundé, </w:t>
      </w:r>
      <w:r>
        <w:rPr>
          <w:rFonts w:ascii="Theinhardt Regular" w:hAnsi="Theinhardt Regular"/>
          <w:spacing w:val="1"/>
          <w:sz w:val="14"/>
        </w:rPr>
        <w:t>Kamerun</w:t>
      </w:r>
      <w:hyperlink r:id="rId10">
        <w:r>
          <w:rPr>
            <w:rFonts w:ascii="Theinhardt Regular" w:hAnsi="Theinhardt Regular"/>
            <w:spacing w:val="24"/>
            <w:sz w:val="14"/>
          </w:rPr>
          <w:t> </w:t>
        </w:r>
        <w:r>
          <w:rPr>
            <w:rFonts w:ascii="Theinhardt Regular" w:hAnsi="Theinhardt Regular"/>
            <w:spacing w:val="2"/>
            <w:sz w:val="14"/>
          </w:rPr>
          <w:t>www.asgeneration.com,</w:t>
        </w:r>
      </w:hyperlink>
      <w:r>
        <w:rPr>
          <w:rFonts w:ascii="Theinhardt Regular" w:hAnsi="Theinhardt Regular"/>
          <w:sz w:val="14"/>
        </w:rPr>
        <w:t> </w:t>
      </w:r>
      <w:hyperlink r:id="rId11">
        <w:r>
          <w:rPr>
            <w:rFonts w:ascii="Theinhardt Regular" w:hAnsi="Theinhardt Regular"/>
            <w:spacing w:val="2"/>
            <w:sz w:val="14"/>
          </w:rPr>
          <w:t>office@asgeneration.com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6695" cy="13120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95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614197pt;width:345.827pt;height:226.489pt;mso-position-horizontal-relative:page;mso-position-vertical-relative:paragraph;z-index:1192" type="#_x0000_t75" stroked="false">
            <v:imagedata r:id="rId13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 kit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solaire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OOLUX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 été conçu spécialement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pour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les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régions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Afrique,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qui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ont difficilement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accès à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moyens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d’éclairage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abordables.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84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-2"/>
          <w:sz w:val="14"/>
        </w:rPr>
        <w:t>OOLUX</w:t>
      </w:r>
      <w:r>
        <w:rPr>
          <w:rFonts w:ascii="Theinhardt Bold" w:hAnsi="Theinhardt Bold"/>
          <w:b/>
          <w:sz w:val="14"/>
        </w:rPr>
        <w:t> en </w:t>
      </w:r>
      <w:r>
        <w:rPr>
          <w:rFonts w:ascii="Theinhardt Bold" w:hAnsi="Theinhardt Bold"/>
          <w:b/>
          <w:spacing w:val="-1"/>
          <w:sz w:val="14"/>
        </w:rPr>
        <w:t>pratique: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travailler</w:t>
      </w:r>
      <w:r>
        <w:rPr>
          <w:rFonts w:ascii="Theinhardt Bold" w:hAnsi="Theinhardt Bold"/>
          <w:b/>
          <w:sz w:val="14"/>
        </w:rPr>
        <w:t> et </w:t>
      </w:r>
      <w:r>
        <w:rPr>
          <w:rFonts w:ascii="Theinhardt Bold" w:hAnsi="Theinhardt Bold"/>
          <w:b/>
          <w:spacing w:val="-1"/>
          <w:sz w:val="14"/>
        </w:rPr>
        <w:t>apprendre</w:t>
      </w:r>
      <w:r>
        <w:rPr>
          <w:rFonts w:ascii="Theinhardt Bold" w:hAnsi="Theinhardt Bold"/>
          <w:b/>
          <w:sz w:val="14"/>
        </w:rPr>
        <w:t> est</w:t>
      </w:r>
      <w:r>
        <w:rPr>
          <w:rFonts w:ascii="Theinhardt Bold" w:hAnsi="Theinhardt Bold"/>
          <w:b/>
          <w:spacing w:val="53"/>
          <w:sz w:val="14"/>
        </w:rPr>
        <w:t> </w:t>
      </w:r>
      <w:r>
        <w:rPr>
          <w:rFonts w:ascii="Theinhardt Bold" w:hAnsi="Theinhardt Bold"/>
          <w:b/>
          <w:sz w:val="14"/>
        </w:rPr>
        <w:t>désormais plus </w:t>
      </w:r>
      <w:r>
        <w:rPr>
          <w:rFonts w:ascii="Theinhardt Bold" w:hAnsi="Theinhardt Bold"/>
          <w:b/>
          <w:spacing w:val="-1"/>
          <w:sz w:val="14"/>
        </w:rPr>
        <w:t>facile.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438" w:space="134"/>
            <w:col w:w="713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ntenna.ch/" TargetMode="External"/><Relationship Id="rId6" Type="http://schemas.openxmlformats.org/officeDocument/2006/relationships/hyperlink" Target="http://www.oolux.org/" TargetMode="External"/><Relationship Id="rId7" Type="http://schemas.openxmlformats.org/officeDocument/2006/relationships/hyperlink" Target="mailto:jjeanloz@antenna.ch" TargetMode="External"/><Relationship Id="rId8" Type="http://schemas.openxmlformats.org/officeDocument/2006/relationships/hyperlink" Target="mailto:office.ti-bi@bfh.ch" TargetMode="External"/><Relationship Id="rId9" Type="http://schemas.openxmlformats.org/officeDocument/2006/relationships/hyperlink" Target="mailto:info@solafrica.ch" TargetMode="External"/><Relationship Id="rId10" Type="http://schemas.openxmlformats.org/officeDocument/2006/relationships/hyperlink" Target="http://www.asgeneration.com/" TargetMode="External"/><Relationship Id="rId11" Type="http://schemas.openxmlformats.org/officeDocument/2006/relationships/hyperlink" Target="mailto:office@asgeneration.co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2016-09-20T15:09:04Z</dcterms:created>
  <dcterms:modified xsi:type="dcterms:W3CDTF">2016-09-20T15:09:04Z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