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Black" w:hAnsi="Theinhardt Black" w:cs="Theinhardt Black" w:eastAsia="Theinhardt Black"/>
          <w:b w:val="0"/>
          <w:bCs w:val="0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5608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92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1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u w:val="dotted" w:color="231F20"/>
        </w:rPr>
        <w:t> </w:t>
      </w:r>
      <w:r>
        <w:rPr>
          <w:rFonts w:ascii="Theinhardt Black"/>
          <w:b/>
          <w:color w:val="231F20"/>
          <w:u w:val="dotted" w:color="231F20"/>
        </w:rPr>
        <w:t>A</w:t>
      </w:r>
      <w:r>
        <w:rPr>
          <w:rFonts w:ascii="Theinhardt Black"/>
          <w:b/>
          <w:color w:val="231F20"/>
          <w:u w:val="dotted" w:color="231F20"/>
        </w:rPr>
        <w:t> </w:t>
        <w:tab/>
      </w:r>
      <w:r>
        <w:rPr>
          <w:rFonts w:ascii="Theinhardt Black"/>
          <w:b/>
          <w:color w:val="231F20"/>
        </w:rPr>
      </w:r>
      <w:r>
        <w:rPr>
          <w:rFonts w:ascii="Theinhardt Black"/>
          <w:b/>
          <w:color w:val="231F20"/>
          <w:spacing w:val="25"/>
        </w:rPr>
        <w:t> </w:t>
      </w:r>
      <w:r>
        <w:rPr>
          <w:rFonts w:ascii="Theinhardt Black"/>
          <w:b/>
          <w:color w:val="231F20"/>
          <w:spacing w:val="1"/>
        </w:rPr>
        <w:t>Institutionen</w:t>
      </w:r>
      <w:r>
        <w:rPr>
          <w:rFonts w:ascii="Theinhardt Black"/>
          <w:b w:val="0"/>
        </w:rPr>
      </w: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2015</w:t>
      </w:r>
      <w:r>
        <w:rPr/>
      </w:r>
    </w:p>
    <w:p>
      <w:pPr>
        <w:spacing w:line="230" w:lineRule="exact" w:before="3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Seewasser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bildet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Wärmereservoir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Moritz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Moritz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Bad.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liefert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auch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tiefen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Temperaturen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genügend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Wärmeverbund.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Wärmepumpe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saugt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°C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kalte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Wasser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Tiefe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an,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entzieht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ihm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heizt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da-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Fernwärmenetz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Moritz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°C.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°C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abgekühlte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Wasser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fliesst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wieder in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 See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zurück. Vor der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Inbetriebnahme des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Wärmeverbundes stammten 97%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verbrauchten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fossilen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Quellen.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aktuell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2.5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Energiezentrale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senkt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fossilen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Anteil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28%.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Moritz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1’550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-5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Wärmeverbund</w:t>
      </w:r>
      <w:r>
        <w:rPr>
          <w:rFonts w:ascii="Theinhardt Black" w:hAnsi="Theinhardt Black"/>
          <w:b/>
          <w:color w:val="0067B1"/>
          <w:spacing w:val="-17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St.</w:t>
      </w:r>
      <w:r>
        <w:rPr>
          <w:rFonts w:ascii="Theinhardt Black" w:hAnsi="Theinhardt Black"/>
          <w:b/>
          <w:color w:val="0067B1"/>
          <w:spacing w:val="-17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Moritz</w:t>
      </w:r>
      <w:r>
        <w:rPr>
          <w:rFonts w:ascii="Theinhardt Black" w:hAnsi="Theinhardt Black"/>
          <w:b/>
          <w:color w:val="0067B1"/>
          <w:spacing w:val="-16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Energie,</w:t>
      </w:r>
      <w:r>
        <w:rPr>
          <w:rFonts w:ascii="Theinhardt Black" w:hAnsi="Theinhardt Black"/>
          <w:b/>
          <w:color w:val="0067B1"/>
          <w:spacing w:val="-17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7500</w:t>
      </w:r>
      <w:r>
        <w:rPr>
          <w:rFonts w:ascii="Theinhardt Black" w:hAnsi="Theinhardt Black"/>
          <w:b/>
          <w:color w:val="0067B1"/>
          <w:spacing w:val="-17"/>
          <w:sz w:val="40"/>
        </w:rPr>
        <w:t> </w:t>
      </w:r>
      <w:r>
        <w:rPr>
          <w:rFonts w:ascii="Theinhardt Black" w:hAnsi="Theinhardt Black"/>
          <w:b/>
          <w:color w:val="0067B1"/>
          <w:sz w:val="40"/>
        </w:rPr>
        <w:t>St.</w:t>
      </w:r>
      <w:r>
        <w:rPr>
          <w:rFonts w:ascii="Theinhardt Black" w:hAnsi="Theinhardt Black"/>
          <w:b/>
          <w:color w:val="0067B1"/>
          <w:spacing w:val="-16"/>
          <w:sz w:val="40"/>
        </w:rPr>
        <w:t> </w:t>
      </w:r>
      <w:r>
        <w:rPr>
          <w:rFonts w:ascii="Theinhardt Black" w:hAnsi="Theinhardt Black"/>
          <w:b/>
          <w:color w:val="0067B1"/>
          <w:spacing w:val="-1"/>
          <w:sz w:val="40"/>
        </w:rPr>
        <w:t>Moritz/GR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2"/>
        <w:spacing w:line="230" w:lineRule="exact" w:before="52"/>
        <w:ind w:right="0"/>
        <w:jc w:val="right"/>
      </w:pPr>
      <w:r>
        <w:rPr>
          <w:color w:val="231F20"/>
        </w:rPr>
        <w:t>Seewasser </w:t>
      </w:r>
      <w:r>
        <w:rPr>
          <w:color w:val="231F20"/>
          <w:spacing w:val="10"/>
        </w:rPr>
        <w:t> </w:t>
      </w:r>
      <w:r>
        <w:rPr>
          <w:color w:val="231F20"/>
        </w:rPr>
        <w:t>für </w:t>
      </w:r>
      <w:r>
        <w:rPr>
          <w:color w:val="231F20"/>
          <w:spacing w:val="10"/>
        </w:rPr>
        <w:t> </w:t>
      </w:r>
      <w:r>
        <w:rPr>
          <w:color w:val="231F20"/>
        </w:rPr>
        <w:t>die </w:t>
      </w:r>
      <w:r>
        <w:rPr>
          <w:color w:val="231F20"/>
          <w:spacing w:val="10"/>
        </w:rPr>
        <w:t> </w:t>
      </w:r>
      <w:r>
        <w:rPr>
          <w:color w:val="231F20"/>
        </w:rPr>
        <w:t>Energieversorgung </w:t>
      </w:r>
      <w:r>
        <w:rPr>
          <w:color w:val="231F20"/>
          <w:spacing w:val="10"/>
        </w:rPr>
        <w:t> </w:t>
      </w:r>
      <w:r>
        <w:rPr>
          <w:color w:val="231F20"/>
        </w:rPr>
        <w:t>zu</w:t>
      </w:r>
      <w:r>
        <w:rPr>
          <w:color w:val="231F20"/>
        </w:rPr>
        <w:t> nutzen,</w:t>
      </w:r>
      <w:r>
        <w:rPr>
          <w:color w:val="231F20"/>
          <w:spacing w:val="16"/>
        </w:rPr>
        <w:t> </w:t>
      </w:r>
      <w:r>
        <w:rPr>
          <w:color w:val="231F20"/>
        </w:rPr>
        <w:t>ist</w:t>
      </w:r>
      <w:r>
        <w:rPr>
          <w:color w:val="231F20"/>
          <w:spacing w:val="16"/>
        </w:rPr>
        <w:t> </w:t>
      </w:r>
      <w:r>
        <w:rPr>
          <w:color w:val="231F20"/>
        </w:rPr>
        <w:t>kein</w:t>
      </w:r>
      <w:r>
        <w:rPr>
          <w:color w:val="231F20"/>
          <w:spacing w:val="16"/>
        </w:rPr>
        <w:t> </w:t>
      </w:r>
      <w:r>
        <w:rPr>
          <w:color w:val="231F20"/>
        </w:rPr>
        <w:t>neues</w:t>
      </w:r>
      <w:r>
        <w:rPr>
          <w:color w:val="231F20"/>
          <w:spacing w:val="16"/>
        </w:rPr>
        <w:t> </w:t>
      </w:r>
      <w:r>
        <w:rPr>
          <w:color w:val="231F20"/>
        </w:rPr>
        <w:t>Konzept,</w:t>
      </w:r>
      <w:r>
        <w:rPr>
          <w:color w:val="231F20"/>
          <w:spacing w:val="16"/>
        </w:rPr>
        <w:t> </w:t>
      </w:r>
      <w:r>
        <w:rPr>
          <w:color w:val="231F20"/>
        </w:rPr>
        <w:t>auch</w:t>
      </w:r>
      <w:r>
        <w:rPr>
          <w:color w:val="231F20"/>
          <w:spacing w:val="16"/>
        </w:rPr>
        <w:t> </w:t>
      </w:r>
      <w:r>
        <w:rPr>
          <w:color w:val="231F20"/>
        </w:rPr>
        <w:t>nicht</w:t>
      </w:r>
      <w:r>
        <w:rPr>
          <w:color w:val="231F20"/>
        </w:rPr>
        <w:t> für</w:t>
      </w:r>
      <w:r>
        <w:rPr>
          <w:color w:val="231F20"/>
          <w:spacing w:val="10"/>
        </w:rPr>
        <w:t> </w:t>
      </w:r>
      <w:r>
        <w:rPr>
          <w:color w:val="231F20"/>
        </w:rPr>
        <w:t>den</w:t>
      </w:r>
      <w:r>
        <w:rPr>
          <w:color w:val="231F20"/>
          <w:spacing w:val="10"/>
        </w:rPr>
        <w:t> </w:t>
      </w:r>
      <w:r>
        <w:rPr>
          <w:color w:val="231F20"/>
        </w:rPr>
        <w:t>St.</w:t>
      </w:r>
      <w:r>
        <w:rPr>
          <w:color w:val="231F20"/>
          <w:spacing w:val="10"/>
        </w:rPr>
        <w:t> </w:t>
      </w:r>
      <w:r>
        <w:rPr>
          <w:color w:val="231F20"/>
        </w:rPr>
        <w:t>Moritzer</w:t>
      </w:r>
      <w:r>
        <w:rPr>
          <w:color w:val="231F20"/>
          <w:spacing w:val="10"/>
        </w:rPr>
        <w:t> </w:t>
      </w:r>
      <w:r>
        <w:rPr>
          <w:color w:val="231F20"/>
        </w:rPr>
        <w:t>See</w:t>
      </w:r>
      <w:r>
        <w:rPr>
          <w:color w:val="231F20"/>
          <w:spacing w:val="10"/>
        </w:rPr>
        <w:t> </w:t>
      </w:r>
      <w:r>
        <w:rPr>
          <w:color w:val="231F20"/>
        </w:rPr>
        <w:t>auf</w:t>
      </w:r>
      <w:r>
        <w:rPr>
          <w:color w:val="231F20"/>
          <w:spacing w:val="10"/>
        </w:rPr>
        <w:t> </w:t>
      </w:r>
      <w:r>
        <w:rPr>
          <w:color w:val="231F20"/>
        </w:rPr>
        <w:t>1’800</w:t>
      </w:r>
      <w:r>
        <w:rPr>
          <w:color w:val="231F20"/>
          <w:spacing w:val="10"/>
        </w:rPr>
        <w:t> </w:t>
      </w:r>
      <w:r>
        <w:rPr>
          <w:color w:val="231F20"/>
        </w:rPr>
        <w:t>m</w:t>
      </w:r>
      <w:r>
        <w:rPr>
          <w:color w:val="231F20"/>
          <w:spacing w:val="10"/>
        </w:rPr>
        <w:t> </w:t>
      </w:r>
      <w:r>
        <w:rPr>
          <w:color w:val="231F20"/>
        </w:rPr>
        <w:t>ü.</w:t>
      </w:r>
      <w:r>
        <w:rPr>
          <w:color w:val="231F20"/>
          <w:spacing w:val="10"/>
        </w:rPr>
        <w:t> </w:t>
      </w:r>
      <w:r>
        <w:rPr>
          <w:color w:val="231F20"/>
        </w:rPr>
        <w:t>M.</w:t>
      </w:r>
      <w:r>
        <w:rPr>
          <w:color w:val="231F20"/>
        </w:rPr>
        <w:t> Die </w:t>
      </w:r>
      <w:r>
        <w:rPr>
          <w:color w:val="231F20"/>
          <w:spacing w:val="6"/>
        </w:rPr>
        <w:t> </w:t>
      </w:r>
      <w:r>
        <w:rPr>
          <w:color w:val="231F20"/>
        </w:rPr>
        <w:t>neu </w:t>
      </w:r>
      <w:r>
        <w:rPr>
          <w:color w:val="231F20"/>
          <w:spacing w:val="6"/>
        </w:rPr>
        <w:t> </w:t>
      </w:r>
      <w:r>
        <w:rPr>
          <w:color w:val="231F20"/>
        </w:rPr>
        <w:t>erstellte </w:t>
      </w:r>
      <w:r>
        <w:rPr>
          <w:color w:val="231F20"/>
          <w:spacing w:val="6"/>
        </w:rPr>
        <w:t> </w:t>
      </w:r>
      <w:r>
        <w:rPr>
          <w:color w:val="231F20"/>
        </w:rPr>
        <w:t>2.5-MW-Energiezentrale</w:t>
      </w:r>
      <w:r>
        <w:rPr>
          <w:color w:val="231F20"/>
        </w:rPr>
        <w:t> nutzt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Seewasser</w:t>
      </w:r>
      <w:r>
        <w:rPr>
          <w:color w:val="231F20"/>
          <w:spacing w:val="-12"/>
        </w:rPr>
        <w:t> </w:t>
      </w:r>
      <w:r>
        <w:rPr>
          <w:color w:val="231F20"/>
        </w:rPr>
        <w:t>für</w:t>
      </w:r>
      <w:r>
        <w:rPr>
          <w:color w:val="231F20"/>
          <w:spacing w:val="-12"/>
        </w:rPr>
        <w:t> </w:t>
      </w:r>
      <w:r>
        <w:rPr>
          <w:color w:val="231F20"/>
        </w:rPr>
        <w:t>den</w:t>
      </w:r>
      <w:r>
        <w:rPr>
          <w:color w:val="231F20"/>
          <w:spacing w:val="-12"/>
        </w:rPr>
        <w:t> </w:t>
      </w:r>
      <w:r>
        <w:rPr>
          <w:color w:val="231F20"/>
        </w:rPr>
        <w:t>Wärmeverbund</w:t>
      </w:r>
      <w:r>
        <w:rPr>
          <w:color w:val="231F20"/>
        </w:rPr>
        <w:t> und</w:t>
      </w:r>
      <w:r>
        <w:rPr>
          <w:color w:val="231F20"/>
          <w:spacing w:val="27"/>
        </w:rPr>
        <w:t> </w:t>
      </w:r>
      <w:r>
        <w:rPr>
          <w:color w:val="231F20"/>
        </w:rPr>
        <w:t>senkt</w:t>
      </w:r>
      <w:r>
        <w:rPr>
          <w:color w:val="231F20"/>
          <w:spacing w:val="28"/>
        </w:rPr>
        <w:t> </w:t>
      </w:r>
      <w:r>
        <w:rPr>
          <w:color w:val="231F20"/>
        </w:rPr>
        <w:t>dadurch</w:t>
      </w:r>
      <w:r>
        <w:rPr>
          <w:color w:val="231F20"/>
          <w:spacing w:val="28"/>
        </w:rPr>
        <w:t> </w:t>
      </w:r>
      <w:r>
        <w:rPr>
          <w:color w:val="231F20"/>
        </w:rPr>
        <w:t>pro</w:t>
      </w:r>
      <w:r>
        <w:rPr>
          <w:color w:val="231F20"/>
          <w:spacing w:val="28"/>
        </w:rPr>
        <w:t> </w:t>
      </w:r>
      <w:r>
        <w:rPr>
          <w:color w:val="231F20"/>
        </w:rPr>
        <w:t>Jahr</w:t>
      </w:r>
      <w:r>
        <w:rPr>
          <w:color w:val="231F20"/>
          <w:spacing w:val="28"/>
        </w:rPr>
        <w:t> </w:t>
      </w:r>
      <w:r>
        <w:rPr>
          <w:color w:val="231F20"/>
        </w:rPr>
        <w:t>1’550</w:t>
      </w:r>
      <w:r>
        <w:rPr>
          <w:color w:val="231F20"/>
          <w:spacing w:val="28"/>
        </w:rPr>
        <w:t> </w:t>
      </w:r>
      <w:r>
        <w:rPr>
          <w:color w:val="231F20"/>
        </w:rPr>
        <w:t>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</w:t>
      </w:r>
      <w:r>
        <w:rPr>
          <w:color w:val="231F20"/>
          <w:spacing w:val="23"/>
        </w:rPr>
        <w:t> </w:t>
      </w:r>
      <w:r>
        <w:rPr>
          <w:color w:val="231F20"/>
        </w:rPr>
        <w:t>Emissionen.  </w:t>
      </w:r>
      <w:r>
        <w:rPr>
          <w:color w:val="231F20"/>
          <w:spacing w:val="33"/>
        </w:rPr>
        <w:t> </w:t>
      </w:r>
      <w:r>
        <w:rPr>
          <w:color w:val="231F20"/>
        </w:rPr>
        <w:t>Am  </w:t>
      </w:r>
      <w:r>
        <w:rPr>
          <w:color w:val="231F20"/>
          <w:spacing w:val="34"/>
        </w:rPr>
        <w:t> </w:t>
      </w:r>
      <w:r>
        <w:rPr>
          <w:color w:val="231F20"/>
        </w:rPr>
        <w:t>Wärmeverbund 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ange-</w:t>
      </w:r>
      <w:r>
        <w:rPr>
          <w:color w:val="231F20"/>
          <w:spacing w:val="24"/>
        </w:rPr>
        <w:t> </w:t>
      </w:r>
      <w:r>
        <w:rPr>
          <w:color w:val="231F20"/>
        </w:rPr>
        <w:t>schlossen</w:t>
      </w:r>
      <w:r>
        <w:rPr>
          <w:color w:val="231F20"/>
          <w:spacing w:val="-14"/>
        </w:rPr>
        <w:t> </w:t>
      </w:r>
      <w:r>
        <w:rPr>
          <w:color w:val="231F20"/>
        </w:rPr>
        <w:t>sind</w:t>
      </w:r>
      <w:r>
        <w:rPr>
          <w:color w:val="231F20"/>
          <w:spacing w:val="-13"/>
        </w:rPr>
        <w:t> </w:t>
      </w:r>
      <w:r>
        <w:rPr>
          <w:color w:val="231F20"/>
        </w:rPr>
        <w:t>grosse</w:t>
      </w:r>
      <w:r>
        <w:rPr>
          <w:color w:val="231F20"/>
          <w:spacing w:val="-13"/>
        </w:rPr>
        <w:t> </w:t>
      </w:r>
      <w:r>
        <w:rPr>
          <w:color w:val="231F20"/>
        </w:rPr>
        <w:t>Energiebezüger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St.</w:t>
      </w:r>
      <w:r>
        <w:rPr>
          <w:color w:val="231F20"/>
        </w:rPr>
        <w:t> Moritz</w:t>
      </w:r>
      <w:r>
        <w:rPr>
          <w:color w:val="231F20"/>
          <w:spacing w:val="13"/>
        </w:rPr>
        <w:t> </w:t>
      </w:r>
      <w:r>
        <w:rPr>
          <w:color w:val="231F20"/>
        </w:rPr>
        <w:t>Bad,</w:t>
      </w:r>
      <w:r>
        <w:rPr>
          <w:color w:val="231F20"/>
          <w:spacing w:val="13"/>
        </w:rPr>
        <w:t> </w:t>
      </w:r>
      <w:r>
        <w:rPr>
          <w:color w:val="231F20"/>
        </w:rPr>
        <w:t>wie</w:t>
      </w:r>
      <w:r>
        <w:rPr>
          <w:color w:val="231F20"/>
          <w:spacing w:val="13"/>
        </w:rPr>
        <w:t> </w:t>
      </w:r>
      <w:r>
        <w:rPr>
          <w:color w:val="231F20"/>
        </w:rPr>
        <w:t>das</w:t>
      </w:r>
      <w:r>
        <w:rPr>
          <w:color w:val="231F20"/>
          <w:spacing w:val="13"/>
        </w:rPr>
        <w:t> </w:t>
      </w:r>
      <w:r>
        <w:rPr>
          <w:color w:val="231F20"/>
        </w:rPr>
        <w:t>Hallenbad,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Kirche,</w:t>
      </w:r>
      <w:r>
        <w:rPr>
          <w:color w:val="231F20"/>
        </w:rPr>
        <w:t> zwei</w:t>
      </w:r>
      <w:r>
        <w:rPr>
          <w:color w:val="231F20"/>
          <w:spacing w:val="23"/>
        </w:rPr>
        <w:t> </w:t>
      </w:r>
      <w:r>
        <w:rPr>
          <w:color w:val="231F20"/>
        </w:rPr>
        <w:t>Hotels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eines</w:t>
      </w:r>
      <w:r>
        <w:rPr>
          <w:color w:val="231F20"/>
          <w:spacing w:val="23"/>
        </w:rPr>
        <w:t> </w:t>
      </w:r>
      <w:r>
        <w:rPr>
          <w:color w:val="231F20"/>
        </w:rPr>
        <w:t>davon</w:t>
      </w:r>
      <w:r>
        <w:rPr>
          <w:color w:val="231F20"/>
          <w:spacing w:val="23"/>
        </w:rPr>
        <w:t> </w:t>
      </w:r>
      <w:r>
        <w:rPr>
          <w:color w:val="231F20"/>
        </w:rPr>
        <w:t>mit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Bäderkom-</w:t>
      </w:r>
      <w:r>
        <w:rPr>
          <w:color w:val="231F20"/>
          <w:spacing w:val="28"/>
        </w:rPr>
        <w:t> </w:t>
      </w:r>
      <w:r>
        <w:rPr>
          <w:color w:val="231F20"/>
        </w:rPr>
        <w:t>plex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Tennis</w:t>
      </w:r>
      <w:r>
        <w:rPr>
          <w:color w:val="231F20"/>
          <w:spacing w:val="18"/>
        </w:rPr>
        <w:t> </w:t>
      </w:r>
      <w:r>
        <w:rPr>
          <w:color w:val="231F20"/>
        </w:rPr>
        <w:t>&amp;</w:t>
      </w:r>
      <w:r>
        <w:rPr>
          <w:color w:val="231F20"/>
          <w:spacing w:val="18"/>
        </w:rPr>
        <w:t> </w:t>
      </w:r>
      <w:r>
        <w:rPr>
          <w:color w:val="231F20"/>
        </w:rPr>
        <w:t>Squash</w:t>
      </w:r>
      <w:r>
        <w:rPr>
          <w:color w:val="231F20"/>
          <w:spacing w:val="18"/>
        </w:rPr>
        <w:t> </w:t>
      </w:r>
      <w:r>
        <w:rPr>
          <w:color w:val="231F20"/>
        </w:rPr>
        <w:t>Center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sowie</w:t>
      </w:r>
      <w:r>
        <w:rPr>
          <w:color w:val="231F20"/>
        </w:rPr>
        <w:t> eine Wohnüberbauung mit 24 Wohnungen. Die</w:t>
      </w:r>
      <w:r>
        <w:rPr>
          <w:color w:val="231F20"/>
          <w:spacing w:val="30"/>
        </w:rPr>
        <w:t> </w:t>
      </w:r>
      <w:r>
        <w:rPr>
          <w:color w:val="231F20"/>
        </w:rPr>
        <w:t>unterirdisch</w:t>
      </w:r>
      <w:r>
        <w:rPr>
          <w:color w:val="231F20"/>
          <w:spacing w:val="31"/>
        </w:rPr>
        <w:t> </w:t>
      </w:r>
      <w:r>
        <w:rPr>
          <w:color w:val="231F20"/>
        </w:rPr>
        <w:t>erstellte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2.5-MW-Ener-</w:t>
      </w:r>
      <w:r>
        <w:rPr>
          <w:color w:val="231F20"/>
          <w:spacing w:val="22"/>
        </w:rPr>
        <w:t> </w:t>
      </w:r>
      <w:r>
        <w:rPr>
          <w:color w:val="231F20"/>
        </w:rPr>
        <w:t>giezentrale </w:t>
      </w:r>
      <w:r>
        <w:rPr>
          <w:color w:val="231F20"/>
          <w:spacing w:val="26"/>
        </w:rPr>
        <w:t> </w:t>
      </w:r>
      <w:r>
        <w:rPr>
          <w:color w:val="231F20"/>
        </w:rPr>
        <w:t>umfasst </w:t>
      </w:r>
      <w:r>
        <w:rPr>
          <w:color w:val="231F20"/>
          <w:spacing w:val="27"/>
        </w:rPr>
        <w:t> </w:t>
      </w:r>
      <w:r>
        <w:rPr>
          <w:color w:val="231F20"/>
        </w:rPr>
        <w:t>die </w:t>
      </w:r>
      <w:r>
        <w:rPr>
          <w:color w:val="231F20"/>
          <w:spacing w:val="26"/>
        </w:rPr>
        <w:t> </w:t>
      </w:r>
      <w:r>
        <w:rPr>
          <w:color w:val="231F20"/>
        </w:rPr>
        <w:t>Seewasserrohre,</w:t>
      </w:r>
      <w:r>
        <w:rPr>
          <w:color w:val="231F20"/>
        </w:rPr>
        <w:t> die</w:t>
      </w:r>
      <w:r>
        <w:rPr>
          <w:color w:val="231F20"/>
          <w:spacing w:val="40"/>
        </w:rPr>
        <w:t> </w:t>
      </w:r>
      <w:r>
        <w:rPr>
          <w:color w:val="231F20"/>
        </w:rPr>
        <w:t>Wärmetauscher,</w:t>
      </w:r>
      <w:r>
        <w:rPr>
          <w:color w:val="231F20"/>
          <w:spacing w:val="41"/>
        </w:rPr>
        <w:t> </w:t>
      </w:r>
      <w:r>
        <w:rPr>
          <w:color w:val="231F20"/>
        </w:rPr>
        <w:t>zwei</w:t>
      </w:r>
      <w:r>
        <w:rPr>
          <w:color w:val="231F20"/>
          <w:spacing w:val="40"/>
        </w:rPr>
        <w:t> </w:t>
      </w:r>
      <w:r>
        <w:rPr>
          <w:color w:val="231F20"/>
        </w:rPr>
        <w:t>Wärmepumpen-</w:t>
      </w:r>
      <w:r>
        <w:rPr>
          <w:color w:val="231F20"/>
        </w:rPr>
        <w:t> Maschinengruppen,</w:t>
      </w:r>
      <w:r>
        <w:rPr>
          <w:color w:val="231F20"/>
          <w:spacing w:val="42"/>
        </w:rPr>
        <w:t> </w:t>
      </w:r>
      <w:r>
        <w:rPr>
          <w:color w:val="231F20"/>
        </w:rPr>
        <w:t>einen</w:t>
      </w:r>
      <w:r>
        <w:rPr>
          <w:color w:val="231F20"/>
          <w:spacing w:val="43"/>
        </w:rPr>
        <w:t> </w:t>
      </w:r>
      <w:r>
        <w:rPr>
          <w:color w:val="231F20"/>
        </w:rPr>
        <w:t>Wärmespeicher</w:t>
      </w:r>
      <w:r>
        <w:rPr>
          <w:color w:val="231F20"/>
        </w:rPr>
        <w:t> sowie </w:t>
      </w:r>
      <w:r>
        <w:rPr>
          <w:color w:val="231F20"/>
          <w:spacing w:val="17"/>
        </w:rPr>
        <w:t> </w:t>
      </w:r>
      <w:r>
        <w:rPr>
          <w:color w:val="231F20"/>
        </w:rPr>
        <w:t>den </w:t>
      </w:r>
      <w:r>
        <w:rPr>
          <w:color w:val="231F20"/>
          <w:spacing w:val="17"/>
        </w:rPr>
        <w:t> </w:t>
      </w:r>
      <w:r>
        <w:rPr>
          <w:color w:val="231F20"/>
        </w:rPr>
        <w:t>gesamten </w:t>
      </w:r>
      <w:r>
        <w:rPr>
          <w:color w:val="231F20"/>
          <w:spacing w:val="17"/>
        </w:rPr>
        <w:t> </w:t>
      </w:r>
      <w:r>
        <w:rPr>
          <w:color w:val="231F20"/>
        </w:rPr>
        <w:t>Elektroantrieb </w:t>
      </w:r>
      <w:r>
        <w:rPr>
          <w:color w:val="231F20"/>
          <w:spacing w:val="17"/>
        </w:rPr>
        <w:t> </w:t>
      </w:r>
      <w:r>
        <w:rPr>
          <w:color w:val="231F20"/>
        </w:rPr>
        <w:t>inkl.</w:t>
      </w:r>
      <w:r>
        <w:rPr>
          <w:color w:val="231F20"/>
        </w:rPr>
        <w:t> Steuerung.</w:t>
      </w:r>
      <w:r>
        <w:rPr>
          <w:color w:val="231F20"/>
          <w:spacing w:val="39"/>
        </w:rPr>
        <w:t> </w:t>
      </w:r>
      <w:r>
        <w:rPr>
          <w:color w:val="231F20"/>
        </w:rPr>
        <w:t>Innovativ</w:t>
      </w:r>
      <w:r>
        <w:rPr>
          <w:color w:val="231F20"/>
          <w:spacing w:val="40"/>
        </w:rPr>
        <w:t> </w:t>
      </w:r>
      <w:r>
        <w:rPr>
          <w:color w:val="231F20"/>
        </w:rPr>
        <w:t>ist</w:t>
      </w:r>
      <w:r>
        <w:rPr>
          <w:color w:val="231F20"/>
          <w:spacing w:val="39"/>
        </w:rPr>
        <w:t> </w:t>
      </w:r>
      <w:r>
        <w:rPr>
          <w:color w:val="231F20"/>
        </w:rPr>
        <w:t>der</w:t>
      </w:r>
      <w:r>
        <w:rPr>
          <w:color w:val="231F20"/>
          <w:spacing w:val="40"/>
        </w:rPr>
        <w:t> </w:t>
      </w:r>
      <w:r>
        <w:rPr>
          <w:color w:val="231F20"/>
        </w:rPr>
        <w:t>nächste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Aus-</w:t>
      </w:r>
      <w:r>
        <w:rPr>
          <w:color w:val="231F20"/>
          <w:spacing w:val="23"/>
        </w:rPr>
        <w:t> </w:t>
      </w:r>
      <w:r>
        <w:rPr>
          <w:color w:val="231F20"/>
        </w:rPr>
        <w:t>bauschritt</w:t>
      </w:r>
      <w:r>
        <w:rPr>
          <w:color w:val="231F20"/>
          <w:spacing w:val="12"/>
        </w:rPr>
        <w:t> </w:t>
      </w:r>
      <w:r>
        <w:rPr>
          <w:color w:val="231F20"/>
        </w:rPr>
        <w:t>mit</w:t>
      </w:r>
      <w:r>
        <w:rPr>
          <w:color w:val="231F20"/>
          <w:spacing w:val="12"/>
        </w:rPr>
        <w:t> </w:t>
      </w:r>
      <w:r>
        <w:rPr>
          <w:color w:val="231F20"/>
        </w:rPr>
        <w:t>einem</w:t>
      </w:r>
      <w:r>
        <w:rPr>
          <w:color w:val="231F20"/>
          <w:spacing w:val="12"/>
        </w:rPr>
        <w:t> </w:t>
      </w:r>
      <w:r>
        <w:rPr>
          <w:color w:val="231F20"/>
        </w:rPr>
        <w:t>zweiten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Versorgungs-</w:t>
      </w:r>
      <w:r>
        <w:rPr>
          <w:color w:val="231F20"/>
          <w:spacing w:val="22"/>
        </w:rPr>
        <w:t> </w:t>
      </w:r>
      <w:r>
        <w:rPr>
          <w:color w:val="231F20"/>
        </w:rPr>
        <w:t>strang.</w:t>
      </w:r>
      <w:r>
        <w:rPr>
          <w:color w:val="231F20"/>
          <w:spacing w:val="37"/>
        </w:rPr>
        <w:t> </w:t>
      </w:r>
      <w:r>
        <w:rPr>
          <w:color w:val="231F20"/>
        </w:rPr>
        <w:t>St.</w:t>
      </w:r>
      <w:r>
        <w:rPr>
          <w:color w:val="231F20"/>
          <w:spacing w:val="38"/>
        </w:rPr>
        <w:t> </w:t>
      </w:r>
      <w:r>
        <w:rPr>
          <w:color w:val="231F20"/>
        </w:rPr>
        <w:t>Moritz</w:t>
      </w:r>
      <w:r>
        <w:rPr>
          <w:color w:val="231F20"/>
          <w:spacing w:val="37"/>
        </w:rPr>
        <w:t> </w:t>
      </w:r>
      <w:r>
        <w:rPr>
          <w:color w:val="231F20"/>
        </w:rPr>
        <w:t>Energie</w:t>
      </w:r>
      <w:r>
        <w:rPr>
          <w:color w:val="231F20"/>
          <w:spacing w:val="38"/>
        </w:rPr>
        <w:t> </w:t>
      </w:r>
      <w:r>
        <w:rPr>
          <w:color w:val="231F20"/>
        </w:rPr>
        <w:t>kann</w:t>
      </w:r>
      <w:r>
        <w:rPr>
          <w:color w:val="231F20"/>
          <w:spacing w:val="38"/>
        </w:rPr>
        <w:t> </w:t>
      </w:r>
      <w:r>
        <w:rPr>
          <w:color w:val="231F20"/>
        </w:rPr>
        <w:t>auf</w:t>
      </w:r>
      <w:r>
        <w:rPr>
          <w:color w:val="231F20"/>
          <w:spacing w:val="37"/>
        </w:rPr>
        <w:t> </w:t>
      </w:r>
      <w:r>
        <w:rPr>
          <w:color w:val="231F20"/>
        </w:rPr>
        <w:t>diese</w:t>
      </w:r>
      <w:r>
        <w:rPr>
          <w:color w:val="231F20"/>
        </w:rPr>
        <w:t> Weise</w:t>
      </w:r>
      <w:r>
        <w:rPr>
          <w:color w:val="231F20"/>
          <w:spacing w:val="-10"/>
        </w:rPr>
        <w:t> </w:t>
      </w:r>
      <w:r>
        <w:rPr>
          <w:color w:val="231F20"/>
        </w:rPr>
        <w:t>den</w:t>
      </w:r>
      <w:r>
        <w:rPr>
          <w:color w:val="231F20"/>
          <w:spacing w:val="-10"/>
        </w:rPr>
        <w:t> </w:t>
      </w:r>
      <w:r>
        <w:rPr>
          <w:color w:val="231F20"/>
        </w:rPr>
        <w:t>Wärmeverbund-Perimeter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erwei-</w:t>
      </w:r>
      <w:r>
        <w:rPr>
          <w:color w:val="231F20"/>
          <w:spacing w:val="25"/>
        </w:rPr>
        <w:t> </w:t>
      </w:r>
      <w:r>
        <w:rPr>
          <w:color w:val="231F20"/>
        </w:rPr>
        <w:t>tern,</w:t>
      </w:r>
      <w:r>
        <w:rPr>
          <w:color w:val="231F20"/>
          <w:spacing w:val="19"/>
        </w:rPr>
        <w:t> </w:t>
      </w:r>
      <w:r>
        <w:rPr>
          <w:color w:val="231F20"/>
        </w:rPr>
        <w:t>ohne</w:t>
      </w:r>
      <w:r>
        <w:rPr>
          <w:color w:val="231F20"/>
          <w:spacing w:val="19"/>
        </w:rPr>
        <w:t> </w:t>
      </w:r>
      <w:r>
        <w:rPr>
          <w:color w:val="231F20"/>
        </w:rPr>
        <w:t>zusätzliche</w:t>
      </w:r>
      <w:r>
        <w:rPr>
          <w:color w:val="231F20"/>
          <w:spacing w:val="19"/>
        </w:rPr>
        <w:t> </w:t>
      </w:r>
      <w:r>
        <w:rPr>
          <w:color w:val="231F20"/>
        </w:rPr>
        <w:t>Investitionen</w:t>
      </w:r>
      <w:r>
        <w:rPr>
          <w:color w:val="231F20"/>
          <w:spacing w:val="19"/>
        </w:rPr>
        <w:t> </w:t>
      </w:r>
      <w:r>
        <w:rPr>
          <w:color w:val="231F20"/>
        </w:rPr>
        <w:t>zur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Er-</w:t>
      </w:r>
      <w:r>
        <w:rPr>
          <w:color w:val="231F20"/>
          <w:spacing w:val="22"/>
        </w:rPr>
        <w:t> </w:t>
      </w:r>
      <w:r>
        <w:rPr>
          <w:color w:val="231F20"/>
        </w:rPr>
        <w:t>höhung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8"/>
        </w:rPr>
        <w:t> </w:t>
      </w:r>
      <w:r>
        <w:rPr>
          <w:color w:val="231F20"/>
        </w:rPr>
        <w:t>2.5-MW-Leistung</w:t>
      </w:r>
      <w:r>
        <w:rPr>
          <w:color w:val="231F20"/>
          <w:spacing w:val="27"/>
        </w:rPr>
        <w:t> </w:t>
      </w:r>
      <w:r>
        <w:rPr>
          <w:color w:val="231F20"/>
        </w:rPr>
        <w:t>mit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zusätzli-</w:t>
      </w:r>
      <w:r>
        <w:rPr>
          <w:color w:val="231F20"/>
          <w:spacing w:val="29"/>
        </w:rPr>
        <w:t> </w:t>
      </w:r>
      <w:r>
        <w:rPr>
          <w:color w:val="231F20"/>
        </w:rPr>
        <w:t>cher</w:t>
      </w:r>
      <w:r>
        <w:rPr>
          <w:color w:val="231F20"/>
          <w:spacing w:val="35"/>
        </w:rPr>
        <w:t> </w:t>
      </w:r>
      <w:r>
        <w:rPr>
          <w:color w:val="231F20"/>
        </w:rPr>
        <w:t>ökologischer</w:t>
      </w:r>
      <w:r>
        <w:rPr>
          <w:color w:val="231F20"/>
          <w:spacing w:val="36"/>
        </w:rPr>
        <w:t> </w:t>
      </w:r>
      <w:r>
        <w:rPr>
          <w:color w:val="231F20"/>
        </w:rPr>
        <w:t>Belastung</w:t>
      </w:r>
      <w:r>
        <w:rPr>
          <w:color w:val="231F20"/>
          <w:spacing w:val="35"/>
        </w:rPr>
        <w:t> </w:t>
      </w:r>
      <w:r>
        <w:rPr>
          <w:color w:val="231F20"/>
        </w:rPr>
        <w:t>des</w:t>
      </w:r>
      <w:r>
        <w:rPr>
          <w:color w:val="231F20"/>
          <w:spacing w:val="36"/>
        </w:rPr>
        <w:t> </w:t>
      </w:r>
      <w:r>
        <w:rPr>
          <w:color w:val="231F20"/>
        </w:rPr>
        <w:t>Sees</w:t>
      </w:r>
      <w:r>
        <w:rPr>
          <w:color w:val="231F20"/>
          <w:spacing w:val="36"/>
        </w:rPr>
        <w:t> </w:t>
      </w:r>
      <w:r>
        <w:rPr>
          <w:color w:val="231F20"/>
        </w:rPr>
        <w:t>zu</w:t>
      </w:r>
      <w:r>
        <w:rPr>
          <w:color w:val="231F20"/>
        </w:rPr>
        <w:t> riskieren.</w:t>
      </w:r>
      <w:r>
        <w:rPr>
          <w:color w:val="231F20"/>
          <w:spacing w:val="-2"/>
        </w:rPr>
        <w:t> </w:t>
      </w:r>
      <w:r>
        <w:rPr>
          <w:color w:val="231F20"/>
        </w:rPr>
        <w:t>Zudem</w:t>
      </w:r>
      <w:r>
        <w:rPr>
          <w:color w:val="231F20"/>
          <w:spacing w:val="-2"/>
        </w:rPr>
        <w:t> </w:t>
      </w:r>
      <w:r>
        <w:rPr>
          <w:color w:val="231F20"/>
        </w:rPr>
        <w:t>verhindert</w:t>
      </w:r>
      <w:r>
        <w:rPr>
          <w:color w:val="231F20"/>
          <w:spacing w:val="-2"/>
        </w:rPr>
        <w:t> </w:t>
      </w:r>
      <w:r>
        <w:rPr>
          <w:color w:val="231F20"/>
        </w:rPr>
        <w:t>St.</w:t>
      </w:r>
      <w:r>
        <w:rPr>
          <w:color w:val="231F20"/>
          <w:spacing w:val="-2"/>
        </w:rPr>
        <w:t> </w:t>
      </w:r>
      <w:r>
        <w:rPr>
          <w:color w:val="231F20"/>
        </w:rPr>
        <w:t>Moritz</w:t>
      </w:r>
      <w:r>
        <w:rPr>
          <w:color w:val="231F20"/>
          <w:spacing w:val="-2"/>
        </w:rPr>
        <w:t> </w:t>
      </w:r>
      <w:r>
        <w:rPr>
          <w:color w:val="231F20"/>
        </w:rPr>
        <w:t>Ener-</w:t>
      </w:r>
      <w:r>
        <w:rPr>
          <w:color w:val="231F20"/>
        </w:rPr>
        <w:t> gie </w:t>
      </w:r>
      <w:r>
        <w:rPr>
          <w:color w:val="231F20"/>
          <w:spacing w:val="26"/>
        </w:rPr>
        <w:t> </w:t>
      </w:r>
      <w:r>
        <w:rPr>
          <w:color w:val="231F20"/>
        </w:rPr>
        <w:t>weder </w:t>
      </w:r>
      <w:r>
        <w:rPr>
          <w:color w:val="231F20"/>
          <w:spacing w:val="27"/>
        </w:rPr>
        <w:t> </w:t>
      </w:r>
      <w:r>
        <w:rPr>
          <w:color w:val="231F20"/>
        </w:rPr>
        <w:t>energetische </w:t>
      </w:r>
      <w:r>
        <w:rPr>
          <w:color w:val="231F20"/>
          <w:spacing w:val="26"/>
        </w:rPr>
        <w:t> </w:t>
      </w:r>
      <w:r>
        <w:rPr>
          <w:color w:val="231F20"/>
        </w:rPr>
        <w:t>Bausanierungen</w:t>
      </w:r>
      <w:r>
        <w:rPr>
          <w:color w:val="231F20"/>
        </w:rPr>
        <w:t> noch </w:t>
      </w:r>
      <w:r>
        <w:rPr>
          <w:color w:val="231F20"/>
          <w:spacing w:val="30"/>
        </w:rPr>
        <w:t> </w:t>
      </w:r>
      <w:r>
        <w:rPr>
          <w:color w:val="231F20"/>
        </w:rPr>
        <w:t>die </w:t>
      </w:r>
      <w:r>
        <w:rPr>
          <w:color w:val="231F20"/>
          <w:spacing w:val="31"/>
        </w:rPr>
        <w:t> </w:t>
      </w:r>
      <w:r>
        <w:rPr>
          <w:color w:val="231F20"/>
        </w:rPr>
        <w:t>weitere </w:t>
      </w:r>
      <w:r>
        <w:rPr>
          <w:color w:val="231F20"/>
          <w:spacing w:val="30"/>
        </w:rPr>
        <w:t> </w:t>
      </w:r>
      <w:r>
        <w:rPr>
          <w:color w:val="231F20"/>
        </w:rPr>
        <w:t>Nutzung </w:t>
      </w:r>
      <w:r>
        <w:rPr>
          <w:color w:val="231F20"/>
          <w:spacing w:val="31"/>
        </w:rPr>
        <w:t> </w:t>
      </w:r>
      <w:r>
        <w:rPr>
          <w:color w:val="231F20"/>
        </w:rPr>
        <w:t>erneuerbarer</w:t>
      </w:r>
      <w:r>
        <w:rPr>
          <w:color w:val="231F20"/>
        </w:rPr>
        <w:t> Energien,</w:t>
      </w:r>
      <w:r>
        <w:rPr>
          <w:color w:val="231F20"/>
          <w:spacing w:val="-11"/>
        </w:rPr>
        <w:t> </w:t>
      </w:r>
      <w:r>
        <w:rPr>
          <w:color w:val="231F20"/>
        </w:rPr>
        <w:t>wie</w:t>
      </w:r>
      <w:r>
        <w:rPr>
          <w:color w:val="231F20"/>
          <w:spacing w:val="-11"/>
        </w:rPr>
        <w:t> </w:t>
      </w:r>
      <w:r>
        <w:rPr>
          <w:color w:val="231F20"/>
        </w:rPr>
        <w:t>dies</w:t>
      </w:r>
      <w:r>
        <w:rPr>
          <w:color w:val="231F20"/>
          <w:spacing w:val="-11"/>
        </w:rPr>
        <w:t> </w:t>
      </w:r>
      <w:r>
        <w:rPr>
          <w:color w:val="231F20"/>
        </w:rPr>
        <w:t>bei</w:t>
      </w:r>
      <w:r>
        <w:rPr>
          <w:color w:val="231F20"/>
          <w:spacing w:val="-11"/>
        </w:rPr>
        <w:t> </w:t>
      </w:r>
      <w:r>
        <w:rPr>
          <w:color w:val="231F20"/>
        </w:rPr>
        <w:t>Wärmenetzen</w:t>
      </w:r>
      <w:r>
        <w:rPr>
          <w:color w:val="231F20"/>
          <w:spacing w:val="-11"/>
        </w:rPr>
        <w:t> </w:t>
      </w:r>
      <w:r>
        <w:rPr>
          <w:color w:val="231F20"/>
        </w:rPr>
        <w:t>oft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vor-</w:t>
      </w:r>
      <w:r>
        <w:rPr/>
      </w:r>
    </w:p>
    <w:p>
      <w:pPr>
        <w:spacing w:line="234" w:lineRule="exact" w:before="9"/>
        <w:ind w:left="106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/>
          <w:color w:val="231F20"/>
          <w:sz w:val="18"/>
        </w:rPr>
        <w:t>kommt.</w:t>
      </w:r>
      <w:r>
        <w:rPr>
          <w:rFonts w:ascii="Theinhardt Regular"/>
          <w:sz w:val="18"/>
        </w:rPr>
      </w:r>
    </w:p>
    <w:p>
      <w:pPr>
        <w:spacing w:line="232" w:lineRule="auto" w:before="1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Nutzung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von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Oberflächengewässern</w:t>
      </w:r>
      <w:r>
        <w:rPr>
          <w:rFonts w:ascii="Theinhardt Regular" w:hAnsi="Theinhardt Regular"/>
          <w:color w:val="231F20"/>
          <w:sz w:val="18"/>
        </w:rPr>
        <w:t> als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erneuerbare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sinnvoll,</w:t>
      </w:r>
      <w:r>
        <w:rPr>
          <w:rFonts w:ascii="Theinhardt Regular" w:hAnsi="Theinhardt Regular"/>
          <w:color w:val="231F20"/>
          <w:spacing w:val="-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öko-</w:t>
      </w:r>
      <w:r>
        <w:rPr>
          <w:rFonts w:ascii="Theinhardt Regular" w:hAnsi="Theinhardt Regular"/>
          <w:color w:val="231F20"/>
          <w:sz w:val="18"/>
        </w:rPr>
        <w:t> logischen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Auswirkungen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dürfen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jedoch</w:t>
      </w:r>
      <w:r>
        <w:rPr>
          <w:rFonts w:ascii="Theinhardt Regular" w:hAnsi="Theinhardt Regular"/>
          <w:color w:val="231F20"/>
          <w:sz w:val="18"/>
        </w:rPr>
        <w:t> nicht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unbeachtet</w:t>
      </w:r>
      <w:r>
        <w:rPr>
          <w:rFonts w:ascii="Theinhardt Regular" w:hAnsi="Theinhardt Regular"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bleiben.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Entsprechend</w:t>
      </w:r>
      <w:r>
        <w:rPr>
          <w:rFonts w:ascii="Theinhardt Regular" w:hAnsi="Theinhardt Regular"/>
          <w:color w:val="231F20"/>
          <w:sz w:val="18"/>
        </w:rPr>
        <w:t> streng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sind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Auflagen: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wasserrecht-</w:t>
      </w:r>
      <w:r>
        <w:rPr>
          <w:rFonts w:ascii="Theinhardt Regular" w:hAnsi="Theinhardt Regular"/>
          <w:color w:val="231F20"/>
          <w:sz w:val="18"/>
        </w:rPr>
        <w:t> liche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Konzession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immer,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gewässer-</w:t>
      </w:r>
      <w:r>
        <w:rPr>
          <w:rFonts w:ascii="Theinhardt Regular" w:hAnsi="Theinhardt Regular"/>
          <w:color w:val="231F20"/>
          <w:sz w:val="18"/>
        </w:rPr>
        <w:t> schutzrechtliche</w:t>
      </w:r>
      <w:r>
        <w:rPr>
          <w:rFonts w:ascii="Theinhardt Regular" w:hAnsi="Theinhardt Regular"/>
          <w:color w:val="231F20"/>
          <w:spacing w:val="4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Bewilligung</w:t>
      </w:r>
      <w:r>
        <w:rPr>
          <w:rFonts w:ascii="Theinhardt Regular" w:hAnsi="Theinhardt Regular"/>
          <w:color w:val="231F20"/>
          <w:spacing w:val="4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häufig</w:t>
      </w:r>
      <w:r>
        <w:rPr>
          <w:rFonts w:ascii="Theinhardt Regular" w:hAnsi="Theinhardt Regular"/>
          <w:color w:val="231F20"/>
          <w:spacing w:val="4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erfor-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derlich.</w:t>
      </w:r>
      <w:r>
        <w:rPr>
          <w:rFonts w:ascii="Theinhardt Regular" w:hAnsi="Theinhardt Regular"/>
          <w:sz w:val="18"/>
        </w:rPr>
      </w:r>
    </w:p>
    <w:p>
      <w:pPr>
        <w:spacing w:line="223" w:lineRule="auto" w:before="6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Zur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Senkung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-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CO</w:t>
      </w:r>
      <w:r>
        <w:rPr>
          <w:rFonts w:ascii="Theinhardt Regular" w:hAnsi="Theinhardt Regular"/>
          <w:color w:val="231F20"/>
          <w:spacing w:val="-1"/>
          <w:position w:val="-5"/>
          <w:sz w:val="10"/>
        </w:rPr>
        <w:t>2</w:t>
      </w:r>
      <w:r>
        <w:rPr>
          <w:rFonts w:ascii="Theinhardt Regular" w:hAnsi="Theinhardt Regular"/>
          <w:color w:val="231F20"/>
          <w:spacing w:val="-1"/>
          <w:sz w:val="18"/>
        </w:rPr>
        <w:t>-Emissionen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fördert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St.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Moritz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Energie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auch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Solarenergie</w:t>
      </w:r>
      <w:r>
        <w:rPr>
          <w:rFonts w:ascii="Theinhardt Regular" w:hAnsi="Theinhardt Regular"/>
          <w:color w:val="231F20"/>
          <w:spacing w:val="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an</w:t>
      </w:r>
      <w:r>
        <w:rPr>
          <w:rFonts w:ascii="Theinhardt Regular" w:hAnsi="Theinhardt Regular"/>
          <w:color w:val="231F20"/>
          <w:sz w:val="18"/>
        </w:rPr>
        <w:t> der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Corvigliabahn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auf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dem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Piz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Nair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z w:val="18"/>
        </w:rPr>
        <w:t> verdient den Schweizer Solarpreis 2015.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Exploiter</w:t>
      </w:r>
      <w:r>
        <w:rPr>
          <w:color w:val="231F20"/>
          <w:spacing w:val="12"/>
        </w:rPr>
        <w:t> </w:t>
      </w:r>
      <w:r>
        <w:rPr>
          <w:color w:val="231F20"/>
        </w:rPr>
        <w:t>l’eau</w:t>
      </w:r>
      <w:r>
        <w:rPr>
          <w:color w:val="231F20"/>
          <w:spacing w:val="12"/>
        </w:rPr>
        <w:t> </w:t>
      </w:r>
      <w:r>
        <w:rPr>
          <w:color w:val="231F20"/>
        </w:rPr>
        <w:t>du</w:t>
      </w:r>
      <w:r>
        <w:rPr>
          <w:color w:val="231F20"/>
          <w:spacing w:val="12"/>
        </w:rPr>
        <w:t> </w:t>
      </w:r>
      <w:r>
        <w:rPr>
          <w:color w:val="231F20"/>
        </w:rPr>
        <w:t>lac</w:t>
      </w:r>
      <w:r>
        <w:rPr>
          <w:color w:val="231F20"/>
          <w:spacing w:val="12"/>
        </w:rPr>
        <w:t> </w:t>
      </w:r>
      <w:r>
        <w:rPr>
          <w:color w:val="231F20"/>
        </w:rPr>
        <w:t>pour</w:t>
      </w:r>
      <w:r>
        <w:rPr>
          <w:color w:val="231F20"/>
          <w:spacing w:val="12"/>
        </w:rPr>
        <w:t> </w:t>
      </w:r>
      <w:r>
        <w:rPr>
          <w:color w:val="231F20"/>
        </w:rPr>
        <w:t>l’alimentation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</w:rPr>
        <w:t> énergie</w:t>
      </w:r>
      <w:r>
        <w:rPr>
          <w:color w:val="231F20"/>
          <w:spacing w:val="2"/>
        </w:rPr>
        <w:t> </w:t>
      </w:r>
      <w:r>
        <w:rPr>
          <w:color w:val="231F20"/>
        </w:rPr>
        <w:t>n’est</w:t>
      </w:r>
      <w:r>
        <w:rPr>
          <w:color w:val="231F20"/>
          <w:spacing w:val="2"/>
        </w:rPr>
        <w:t> </w:t>
      </w:r>
      <w:r>
        <w:rPr>
          <w:color w:val="231F20"/>
        </w:rPr>
        <w:t>pas</w:t>
      </w:r>
      <w:r>
        <w:rPr>
          <w:color w:val="231F20"/>
          <w:spacing w:val="2"/>
        </w:rPr>
        <w:t> </w:t>
      </w:r>
      <w:r>
        <w:rPr>
          <w:color w:val="231F20"/>
        </w:rPr>
        <w:t>une</w:t>
      </w:r>
      <w:r>
        <w:rPr>
          <w:color w:val="231F20"/>
          <w:spacing w:val="2"/>
        </w:rPr>
        <w:t> </w:t>
      </w:r>
      <w:r>
        <w:rPr>
          <w:color w:val="231F20"/>
        </w:rPr>
        <w:t>première,</w:t>
      </w:r>
      <w:r>
        <w:rPr>
          <w:color w:val="231F20"/>
          <w:spacing w:val="2"/>
        </w:rPr>
        <w:t> </w:t>
      </w:r>
      <w:r>
        <w:rPr>
          <w:color w:val="231F20"/>
        </w:rPr>
        <w:t>même</w:t>
      </w:r>
      <w:r>
        <w:rPr>
          <w:color w:val="231F20"/>
          <w:spacing w:val="2"/>
        </w:rPr>
        <w:t> </w:t>
      </w:r>
      <w:r>
        <w:rPr>
          <w:color w:val="231F20"/>
        </w:rPr>
        <w:t>pour</w:t>
      </w:r>
      <w:r>
        <w:rPr>
          <w:color w:val="231F20"/>
        </w:rPr>
        <w:t> le lac de St. Moritz situé à 1’800 m. La nou- velle</w:t>
      </w:r>
      <w:r>
        <w:rPr>
          <w:color w:val="231F20"/>
          <w:spacing w:val="28"/>
        </w:rPr>
        <w:t> </w:t>
      </w:r>
      <w:r>
        <w:rPr>
          <w:color w:val="231F20"/>
        </w:rPr>
        <w:t>centrale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2,5</w:t>
      </w:r>
      <w:r>
        <w:rPr>
          <w:color w:val="231F20"/>
          <w:spacing w:val="29"/>
        </w:rPr>
        <w:t> </w:t>
      </w:r>
      <w:r>
        <w:rPr>
          <w:color w:val="231F20"/>
        </w:rPr>
        <w:t>MW</w:t>
      </w:r>
      <w:r>
        <w:rPr>
          <w:color w:val="231F20"/>
          <w:spacing w:val="29"/>
        </w:rPr>
        <w:t> </w:t>
      </w:r>
      <w:r>
        <w:rPr>
          <w:color w:val="231F20"/>
        </w:rPr>
        <w:t>utilise</w:t>
      </w:r>
      <w:r>
        <w:rPr>
          <w:color w:val="231F20"/>
          <w:spacing w:val="28"/>
        </w:rPr>
        <w:t> </w:t>
      </w:r>
      <w:r>
        <w:rPr>
          <w:color w:val="231F20"/>
        </w:rPr>
        <w:t>cette</w:t>
      </w:r>
      <w:r>
        <w:rPr>
          <w:color w:val="231F20"/>
          <w:spacing w:val="29"/>
        </w:rPr>
        <w:t> </w:t>
      </w:r>
      <w:r>
        <w:rPr>
          <w:color w:val="231F20"/>
        </w:rPr>
        <w:t>eau</w:t>
      </w:r>
      <w:r>
        <w:rPr>
          <w:color w:val="231F20"/>
        </w:rPr>
        <w:t> pour</w:t>
      </w:r>
      <w:r>
        <w:rPr>
          <w:color w:val="231F20"/>
          <w:spacing w:val="25"/>
        </w:rPr>
        <w:t> </w:t>
      </w:r>
      <w:r>
        <w:rPr>
          <w:color w:val="231F20"/>
        </w:rPr>
        <w:t>le</w:t>
      </w:r>
      <w:r>
        <w:rPr>
          <w:color w:val="231F20"/>
          <w:spacing w:val="26"/>
        </w:rPr>
        <w:t> </w:t>
      </w:r>
      <w:r>
        <w:rPr>
          <w:color w:val="231F20"/>
        </w:rPr>
        <w:t>réseau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chauffage</w:t>
      </w:r>
      <w:r>
        <w:rPr>
          <w:color w:val="231F20"/>
          <w:spacing w:val="26"/>
        </w:rPr>
        <w:t> </w:t>
      </w:r>
      <w:r>
        <w:rPr>
          <w:color w:val="231F20"/>
        </w:rPr>
        <w:t>et</w:t>
      </w:r>
      <w:r>
        <w:rPr>
          <w:color w:val="231F20"/>
          <w:spacing w:val="25"/>
        </w:rPr>
        <w:t> </w:t>
      </w:r>
      <w:r>
        <w:rPr>
          <w:color w:val="231F20"/>
        </w:rPr>
        <w:t>économise</w:t>
      </w:r>
      <w:r>
        <w:rPr>
          <w:color w:val="231F20"/>
        </w:rPr>
        <w:t> 1’550</w:t>
      </w:r>
      <w:r>
        <w:rPr>
          <w:color w:val="231F20"/>
          <w:spacing w:val="2"/>
        </w:rPr>
        <w:t> </w:t>
      </w:r>
      <w:r>
        <w:rPr>
          <w:color w:val="231F20"/>
        </w:rPr>
        <w:t>t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  <w:spacing w:val="24"/>
          <w:position w:val="-5"/>
          <w:sz w:val="10"/>
          <w:szCs w:val="10"/>
        </w:rPr>
        <w:t> </w:t>
      </w:r>
      <w:r>
        <w:rPr>
          <w:color w:val="231F20"/>
        </w:rPr>
        <w:t>par</w:t>
      </w:r>
      <w:r>
        <w:rPr>
          <w:color w:val="231F20"/>
          <w:spacing w:val="2"/>
        </w:rPr>
        <w:t> </w:t>
      </w:r>
      <w:r>
        <w:rPr>
          <w:color w:val="231F20"/>
        </w:rPr>
        <w:t>année.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2"/>
        </w:rPr>
        <w:t> </w:t>
      </w:r>
      <w:r>
        <w:rPr>
          <w:color w:val="231F20"/>
        </w:rPr>
        <w:t>St.</w:t>
      </w:r>
      <w:r>
        <w:rPr>
          <w:color w:val="231F20"/>
          <w:spacing w:val="3"/>
        </w:rPr>
        <w:t> </w:t>
      </w:r>
      <w:r>
        <w:rPr>
          <w:color w:val="231F20"/>
        </w:rPr>
        <w:t>Moritz</w:t>
      </w:r>
      <w:r>
        <w:rPr>
          <w:color w:val="231F20"/>
          <w:spacing w:val="2"/>
        </w:rPr>
        <w:t> </w:t>
      </w:r>
      <w:r>
        <w:rPr>
          <w:color w:val="231F20"/>
        </w:rPr>
        <w:t>Bad,</w:t>
      </w:r>
      <w:r>
        <w:rPr>
          <w:color w:val="231F20"/>
        </w:rPr>
        <w:t> de</w:t>
      </w:r>
      <w:r>
        <w:rPr>
          <w:color w:val="231F20"/>
          <w:spacing w:val="6"/>
        </w:rPr>
        <w:t> </w:t>
      </w:r>
      <w:r>
        <w:rPr>
          <w:color w:val="231F20"/>
        </w:rPr>
        <w:t>gros</w:t>
      </w:r>
      <w:r>
        <w:rPr>
          <w:color w:val="231F20"/>
          <w:spacing w:val="6"/>
        </w:rPr>
        <w:t> </w:t>
      </w:r>
      <w:r>
        <w:rPr>
          <w:color w:val="231F20"/>
        </w:rPr>
        <w:t>consommateurs</w:t>
      </w:r>
      <w:r>
        <w:rPr>
          <w:color w:val="231F20"/>
          <w:spacing w:val="6"/>
        </w:rPr>
        <w:t> </w:t>
      </w:r>
      <w:r>
        <w:rPr>
          <w:color w:val="231F20"/>
        </w:rPr>
        <w:t>d’énergie</w:t>
      </w:r>
      <w:r>
        <w:rPr>
          <w:color w:val="231F20"/>
          <w:spacing w:val="6"/>
        </w:rPr>
        <w:t> </w:t>
      </w:r>
      <w:r>
        <w:rPr>
          <w:color w:val="231F20"/>
        </w:rPr>
        <w:t>sont</w:t>
      </w:r>
      <w:r>
        <w:rPr>
          <w:color w:val="231F20"/>
          <w:spacing w:val="6"/>
        </w:rPr>
        <w:t> </w:t>
      </w:r>
      <w:r>
        <w:rPr>
          <w:color w:val="231F20"/>
        </w:rPr>
        <w:t>rac-</w:t>
      </w:r>
      <w:r>
        <w:rPr>
          <w:color w:val="231F20"/>
        </w:rPr>
        <w:t> cordés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1"/>
        </w:rPr>
        <w:t> </w:t>
      </w:r>
      <w:r>
        <w:rPr>
          <w:color w:val="231F20"/>
        </w:rPr>
        <w:t>ce</w:t>
      </w:r>
      <w:r>
        <w:rPr>
          <w:color w:val="231F20"/>
          <w:spacing w:val="11"/>
        </w:rPr>
        <w:t> </w:t>
      </w:r>
      <w:r>
        <w:rPr>
          <w:color w:val="231F20"/>
        </w:rPr>
        <w:t>réseau: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piscine</w:t>
      </w:r>
      <w:r>
        <w:rPr>
          <w:color w:val="231F20"/>
          <w:spacing w:val="11"/>
        </w:rPr>
        <w:t> </w:t>
      </w:r>
      <w:r>
        <w:rPr>
          <w:color w:val="231F20"/>
        </w:rPr>
        <w:t>couverte,</w:t>
      </w:r>
      <w:r>
        <w:rPr>
          <w:color w:val="231F20"/>
        </w:rPr>
        <w:t> </w:t>
      </w:r>
      <w:r>
        <w:rPr>
          <w:color w:val="231F20"/>
          <w:spacing w:val="-1"/>
        </w:rPr>
        <w:t>l’église,</w:t>
      </w:r>
      <w:r>
        <w:rPr>
          <w:color w:val="231F20"/>
          <w:spacing w:val="10"/>
        </w:rPr>
        <w:t> </w:t>
      </w:r>
      <w:r>
        <w:rPr>
          <w:color w:val="231F20"/>
        </w:rPr>
        <w:t>deux</w:t>
      </w:r>
      <w:r>
        <w:rPr>
          <w:color w:val="231F20"/>
          <w:spacing w:val="10"/>
        </w:rPr>
        <w:t> </w:t>
      </w:r>
      <w:r>
        <w:rPr>
          <w:color w:val="231F20"/>
        </w:rPr>
        <w:t>hôtels</w:t>
      </w:r>
      <w:r>
        <w:rPr>
          <w:color w:val="231F20"/>
          <w:spacing w:val="10"/>
        </w:rPr>
        <w:t> </w:t>
      </w:r>
      <w:r>
        <w:rPr>
          <w:color w:val="231F20"/>
        </w:rPr>
        <w:t>dont</w:t>
      </w:r>
      <w:r>
        <w:rPr>
          <w:color w:val="231F20"/>
          <w:spacing w:val="10"/>
        </w:rPr>
        <w:t> </w:t>
      </w:r>
      <w:r>
        <w:rPr>
          <w:color w:val="231F20"/>
        </w:rPr>
        <w:t>l’un</w:t>
      </w:r>
      <w:r>
        <w:rPr>
          <w:color w:val="231F20"/>
          <w:spacing w:val="10"/>
        </w:rPr>
        <w:t> </w:t>
      </w:r>
      <w:r>
        <w:rPr>
          <w:color w:val="231F20"/>
        </w:rPr>
        <w:t>avec</w:t>
      </w:r>
      <w:r>
        <w:rPr>
          <w:color w:val="231F20"/>
          <w:spacing w:val="10"/>
        </w:rPr>
        <w:t> </w:t>
      </w:r>
      <w:r>
        <w:rPr>
          <w:color w:val="231F20"/>
        </w:rPr>
        <w:t>un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com-</w:t>
      </w:r>
      <w:r>
        <w:rPr>
          <w:color w:val="231F20"/>
          <w:spacing w:val="26"/>
        </w:rPr>
        <w:t> </w:t>
      </w:r>
      <w:r>
        <w:rPr>
          <w:color w:val="231F20"/>
        </w:rPr>
        <w:t>plexe</w:t>
      </w:r>
      <w:r>
        <w:rPr>
          <w:color w:val="231F20"/>
          <w:spacing w:val="46"/>
        </w:rPr>
        <w:t> </w:t>
      </w:r>
      <w:r>
        <w:rPr>
          <w:color w:val="231F20"/>
        </w:rPr>
        <w:t>thermal,</w:t>
      </w:r>
      <w:r>
        <w:rPr>
          <w:color w:val="231F20"/>
          <w:spacing w:val="47"/>
        </w:rPr>
        <w:t> </w:t>
      </w:r>
      <w:r>
        <w:rPr>
          <w:color w:val="231F20"/>
        </w:rPr>
        <w:t>un</w:t>
      </w:r>
      <w:r>
        <w:rPr>
          <w:color w:val="231F20"/>
          <w:spacing w:val="46"/>
        </w:rPr>
        <w:t> </w:t>
      </w:r>
      <w:r>
        <w:rPr>
          <w:color w:val="231F20"/>
        </w:rPr>
        <w:t>tennis</w:t>
      </w:r>
      <w:r>
        <w:rPr>
          <w:color w:val="231F20"/>
          <w:spacing w:val="47"/>
        </w:rPr>
        <w:t> </w:t>
      </w:r>
      <w:r>
        <w:rPr>
          <w:color w:val="231F20"/>
        </w:rPr>
        <w:t>et</w:t>
      </w:r>
      <w:r>
        <w:rPr>
          <w:color w:val="231F20"/>
          <w:spacing w:val="47"/>
        </w:rPr>
        <w:t> </w:t>
      </w:r>
      <w:r>
        <w:rPr>
          <w:color w:val="231F20"/>
        </w:rPr>
        <w:t>un</w:t>
      </w:r>
      <w:r>
        <w:rPr>
          <w:color w:val="231F20"/>
          <w:spacing w:val="46"/>
        </w:rPr>
        <w:t> </w:t>
      </w:r>
      <w:r>
        <w:rPr>
          <w:color w:val="231F20"/>
        </w:rPr>
        <w:t>centre</w:t>
      </w:r>
      <w:r>
        <w:rPr>
          <w:color w:val="231F20"/>
          <w:spacing w:val="47"/>
        </w:rPr>
        <w:t> </w:t>
      </w:r>
      <w:r>
        <w:rPr>
          <w:color w:val="231F20"/>
        </w:rPr>
        <w:t>de</w:t>
      </w:r>
      <w:r>
        <w:rPr>
          <w:color w:val="231F20"/>
        </w:rPr>
        <w:t> squash,</w:t>
      </w:r>
      <w:r>
        <w:rPr>
          <w:color w:val="231F20"/>
          <w:spacing w:val="5"/>
        </w:rPr>
        <w:t> </w:t>
      </w:r>
      <w:r>
        <w:rPr>
          <w:color w:val="231F20"/>
        </w:rPr>
        <w:t>ainsi</w:t>
      </w:r>
      <w:r>
        <w:rPr>
          <w:color w:val="231F20"/>
          <w:spacing w:val="5"/>
        </w:rPr>
        <w:t> </w:t>
      </w:r>
      <w:r>
        <w:rPr>
          <w:color w:val="231F20"/>
        </w:rPr>
        <w:t>qu’un</w:t>
      </w:r>
      <w:r>
        <w:rPr>
          <w:color w:val="231F20"/>
          <w:spacing w:val="5"/>
        </w:rPr>
        <w:t> </w:t>
      </w:r>
      <w:r>
        <w:rPr>
          <w:color w:val="231F20"/>
        </w:rPr>
        <w:t>immeuble</w:t>
      </w:r>
      <w:r>
        <w:rPr>
          <w:color w:val="231F20"/>
          <w:spacing w:val="5"/>
        </w:rPr>
        <w:t> </w:t>
      </w:r>
      <w:r>
        <w:rPr>
          <w:color w:val="231F20"/>
        </w:rPr>
        <w:t>résidentiel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</w:rPr>
        <w:t> 24 appartements.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centrale</w:t>
      </w:r>
      <w:r>
        <w:rPr>
          <w:color w:val="231F20"/>
          <w:spacing w:val="21"/>
        </w:rPr>
        <w:t> </w:t>
      </w:r>
      <w:r>
        <w:rPr>
          <w:color w:val="231F20"/>
        </w:rPr>
        <w:t>souterraine</w:t>
      </w:r>
      <w:r>
        <w:rPr>
          <w:color w:val="231F20"/>
          <w:spacing w:val="21"/>
        </w:rPr>
        <w:t> </w:t>
      </w:r>
      <w:r>
        <w:rPr>
          <w:color w:val="231F20"/>
        </w:rPr>
        <w:t>abrite</w:t>
      </w:r>
      <w:r>
        <w:rPr>
          <w:color w:val="231F20"/>
          <w:spacing w:val="21"/>
        </w:rPr>
        <w:t> </w:t>
      </w:r>
      <w:r>
        <w:rPr>
          <w:color w:val="231F20"/>
        </w:rPr>
        <w:t>les</w:t>
      </w:r>
      <w:r>
        <w:rPr>
          <w:color w:val="231F20"/>
          <w:spacing w:val="21"/>
        </w:rPr>
        <w:t> </w:t>
      </w:r>
      <w:r>
        <w:rPr>
          <w:color w:val="231F20"/>
        </w:rPr>
        <w:t>tuyaux</w:t>
      </w:r>
      <w:r>
        <w:rPr>
          <w:color w:val="231F20"/>
        </w:rPr>
        <w:t> d’eau</w:t>
      </w:r>
      <w:r>
        <w:rPr>
          <w:color w:val="231F20"/>
          <w:spacing w:val="11"/>
        </w:rPr>
        <w:t> </w:t>
      </w:r>
      <w:r>
        <w:rPr>
          <w:color w:val="231F20"/>
        </w:rPr>
        <w:t>du</w:t>
      </w:r>
      <w:r>
        <w:rPr>
          <w:color w:val="231F20"/>
          <w:spacing w:val="11"/>
        </w:rPr>
        <w:t> </w:t>
      </w:r>
      <w:r>
        <w:rPr>
          <w:color w:val="231F20"/>
        </w:rPr>
        <w:t>lac,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1"/>
        </w:rPr>
        <w:t> </w:t>
      </w:r>
      <w:r>
        <w:rPr>
          <w:color w:val="231F20"/>
        </w:rPr>
        <w:t>échangeurs,</w:t>
      </w:r>
      <w:r>
        <w:rPr>
          <w:color w:val="231F20"/>
          <w:spacing w:val="11"/>
        </w:rPr>
        <w:t> </w:t>
      </w:r>
      <w:r>
        <w:rPr>
          <w:color w:val="231F20"/>
        </w:rPr>
        <w:t>deux</w:t>
      </w:r>
      <w:r>
        <w:rPr>
          <w:color w:val="231F20"/>
          <w:spacing w:val="11"/>
        </w:rPr>
        <w:t> </w:t>
      </w:r>
      <w:r>
        <w:rPr>
          <w:color w:val="231F20"/>
        </w:rPr>
        <w:t>groupes</w:t>
      </w:r>
      <w:r>
        <w:rPr>
          <w:color w:val="231F20"/>
        </w:rPr>
        <w:t> de pompes à chaleur, un accumulateur </w:t>
      </w:r>
      <w:r>
        <w:rPr>
          <w:color w:val="231F20"/>
          <w:spacing w:val="-1"/>
        </w:rPr>
        <w:t>ther-</w:t>
      </w:r>
      <w:r>
        <w:rPr>
          <w:color w:val="231F20"/>
          <w:spacing w:val="24"/>
        </w:rPr>
        <w:t> </w:t>
      </w:r>
      <w:r>
        <w:rPr>
          <w:color w:val="231F20"/>
        </w:rPr>
        <w:t>mique</w:t>
      </w:r>
      <w:r>
        <w:rPr>
          <w:color w:val="231F20"/>
          <w:spacing w:val="4"/>
        </w:rPr>
        <w:t> </w:t>
      </w:r>
      <w:r>
        <w:rPr>
          <w:color w:val="231F20"/>
        </w:rPr>
        <w:t>et</w:t>
      </w:r>
      <w:r>
        <w:rPr>
          <w:color w:val="231F20"/>
          <w:spacing w:val="4"/>
        </w:rPr>
        <w:t> </w:t>
      </w:r>
      <w:r>
        <w:rPr>
          <w:color w:val="231F20"/>
        </w:rPr>
        <w:t>l’ensemble</w:t>
      </w:r>
      <w:r>
        <w:rPr>
          <w:color w:val="231F20"/>
          <w:spacing w:val="4"/>
        </w:rPr>
        <w:t> </w:t>
      </w:r>
      <w:r>
        <w:rPr>
          <w:color w:val="231F20"/>
        </w:rPr>
        <w:t>du</w:t>
      </w:r>
      <w:r>
        <w:rPr>
          <w:color w:val="231F20"/>
          <w:spacing w:val="4"/>
        </w:rPr>
        <w:t> </w:t>
      </w:r>
      <w:r>
        <w:rPr>
          <w:color w:val="231F20"/>
        </w:rPr>
        <w:t>système</w:t>
      </w:r>
      <w:r>
        <w:rPr>
          <w:color w:val="231F20"/>
          <w:spacing w:val="4"/>
        </w:rPr>
        <w:t> </w:t>
      </w:r>
      <w:r>
        <w:rPr>
          <w:color w:val="231F20"/>
        </w:rPr>
        <w:t>d’entraîne-</w:t>
      </w:r>
      <w:r>
        <w:rPr>
          <w:color w:val="231F20"/>
        </w:rPr>
        <w:t> ment</w:t>
      </w:r>
      <w:r>
        <w:rPr>
          <w:color w:val="231F20"/>
          <w:spacing w:val="39"/>
        </w:rPr>
        <w:t> </w:t>
      </w:r>
      <w:r>
        <w:rPr>
          <w:color w:val="231F20"/>
        </w:rPr>
        <w:t>électrique,</w:t>
      </w:r>
      <w:r>
        <w:rPr>
          <w:color w:val="231F20"/>
          <w:spacing w:val="40"/>
        </w:rPr>
        <w:t> </w:t>
      </w:r>
      <w:r>
        <w:rPr>
          <w:color w:val="231F20"/>
        </w:rPr>
        <w:t>y</w:t>
      </w:r>
      <w:r>
        <w:rPr>
          <w:color w:val="231F20"/>
          <w:spacing w:val="39"/>
        </w:rPr>
        <w:t> </w:t>
      </w:r>
      <w:r>
        <w:rPr>
          <w:color w:val="231F20"/>
        </w:rPr>
        <w:t>compris</w:t>
      </w:r>
      <w:r>
        <w:rPr>
          <w:color w:val="231F20"/>
          <w:spacing w:val="40"/>
        </w:rPr>
        <w:t> </w:t>
      </w:r>
      <w:r>
        <w:rPr>
          <w:color w:val="231F20"/>
        </w:rPr>
        <w:t>le</w:t>
      </w:r>
      <w:r>
        <w:rPr>
          <w:color w:val="231F20"/>
          <w:spacing w:val="40"/>
        </w:rPr>
        <w:t> </w:t>
      </w:r>
      <w:r>
        <w:rPr>
          <w:color w:val="231F20"/>
        </w:rPr>
        <w:t>système</w:t>
      </w:r>
      <w:r>
        <w:rPr>
          <w:color w:val="231F20"/>
          <w:spacing w:val="39"/>
        </w:rPr>
        <w:t> </w:t>
      </w:r>
      <w:r>
        <w:rPr>
          <w:color w:val="231F20"/>
        </w:rPr>
        <w:t>de</w:t>
      </w:r>
      <w:r>
        <w:rPr>
          <w:color w:val="231F20"/>
        </w:rPr>
        <w:t> commande.</w:t>
      </w:r>
      <w:r>
        <w:rPr>
          <w:color w:val="231F20"/>
          <w:spacing w:val="35"/>
        </w:rPr>
        <w:t> </w:t>
      </w:r>
      <w:r>
        <w:rPr>
          <w:color w:val="231F20"/>
        </w:rPr>
        <w:t>L’étape</w:t>
      </w:r>
      <w:r>
        <w:rPr>
          <w:color w:val="231F20"/>
          <w:spacing w:val="36"/>
        </w:rPr>
        <w:t> </w:t>
      </w:r>
      <w:r>
        <w:rPr>
          <w:color w:val="231F20"/>
        </w:rPr>
        <w:t>d’expansion</w:t>
      </w:r>
      <w:r>
        <w:rPr>
          <w:color w:val="231F20"/>
          <w:spacing w:val="35"/>
        </w:rPr>
        <w:t> </w:t>
      </w:r>
      <w:r>
        <w:rPr>
          <w:color w:val="231F20"/>
        </w:rPr>
        <w:t>ultérieure</w:t>
      </w:r>
      <w:r>
        <w:rPr>
          <w:color w:val="231F20"/>
        </w:rPr>
        <w:t> constitue</w:t>
      </w:r>
      <w:r>
        <w:rPr>
          <w:color w:val="231F20"/>
          <w:spacing w:val="21"/>
        </w:rPr>
        <w:t> </w:t>
      </w:r>
      <w:r>
        <w:rPr>
          <w:color w:val="231F20"/>
        </w:rPr>
        <w:t>une</w:t>
      </w:r>
      <w:r>
        <w:rPr>
          <w:color w:val="231F20"/>
          <w:spacing w:val="21"/>
        </w:rPr>
        <w:t> </w:t>
      </w:r>
      <w:r>
        <w:rPr>
          <w:color w:val="231F20"/>
        </w:rPr>
        <w:t>innovation</w:t>
      </w:r>
      <w:r>
        <w:rPr>
          <w:color w:val="231F20"/>
          <w:spacing w:val="21"/>
        </w:rPr>
        <w:t> </w:t>
      </w:r>
      <w:r>
        <w:rPr>
          <w:color w:val="231F20"/>
        </w:rPr>
        <w:t>avec</w:t>
      </w:r>
      <w:r>
        <w:rPr>
          <w:color w:val="231F20"/>
          <w:spacing w:val="21"/>
        </w:rPr>
        <w:t> </w:t>
      </w:r>
      <w:r>
        <w:rPr>
          <w:color w:val="231F20"/>
        </w:rPr>
        <w:t>sa</w:t>
      </w:r>
      <w:r>
        <w:rPr>
          <w:color w:val="231F20"/>
          <w:spacing w:val="21"/>
        </w:rPr>
        <w:t> </w:t>
      </w:r>
      <w:r>
        <w:rPr>
          <w:color w:val="231F20"/>
        </w:rPr>
        <w:t>deuxième</w:t>
      </w:r>
      <w:r>
        <w:rPr>
          <w:color w:val="231F20"/>
        </w:rPr>
        <w:t> ligne</w:t>
      </w:r>
      <w:r>
        <w:rPr>
          <w:color w:val="231F20"/>
          <w:spacing w:val="-3"/>
        </w:rPr>
        <w:t> </w:t>
      </w:r>
      <w:r>
        <w:rPr>
          <w:color w:val="231F20"/>
        </w:rPr>
        <w:t>d’alimentation.</w:t>
      </w:r>
      <w:r>
        <w:rPr>
          <w:color w:val="231F20"/>
          <w:spacing w:val="-3"/>
        </w:rPr>
        <w:t> </w:t>
      </w:r>
      <w:r>
        <w:rPr>
          <w:color w:val="231F20"/>
        </w:rPr>
        <w:t>Elle</w:t>
      </w:r>
      <w:r>
        <w:rPr>
          <w:color w:val="231F20"/>
          <w:spacing w:val="-3"/>
        </w:rPr>
        <w:t> </w:t>
      </w:r>
      <w:r>
        <w:rPr>
          <w:color w:val="231F20"/>
        </w:rPr>
        <w:t>permet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St.</w:t>
      </w:r>
      <w:r>
        <w:rPr>
          <w:color w:val="231F20"/>
          <w:spacing w:val="-3"/>
        </w:rPr>
        <w:t> </w:t>
      </w:r>
      <w:r>
        <w:rPr>
          <w:color w:val="231F20"/>
        </w:rPr>
        <w:t>Moritz</w:t>
      </w:r>
      <w:r>
        <w:rPr>
          <w:color w:val="231F20"/>
        </w:rPr>
        <w:t> Energie</w:t>
      </w:r>
      <w:r>
        <w:rPr>
          <w:color w:val="231F20"/>
          <w:spacing w:val="-5"/>
        </w:rPr>
        <w:t> </w:t>
      </w:r>
      <w:r>
        <w:rPr>
          <w:color w:val="231F20"/>
        </w:rPr>
        <w:t>d’étendre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périmètre</w:t>
      </w:r>
      <w:r>
        <w:rPr>
          <w:color w:val="231F20"/>
          <w:spacing w:val="-5"/>
        </w:rPr>
        <w:t> </w:t>
      </w:r>
      <w:r>
        <w:rPr>
          <w:color w:val="231F20"/>
        </w:rPr>
        <w:t>du</w:t>
      </w:r>
      <w:r>
        <w:rPr>
          <w:color w:val="231F20"/>
          <w:spacing w:val="-5"/>
        </w:rPr>
        <w:t> </w:t>
      </w:r>
      <w:r>
        <w:rPr>
          <w:color w:val="231F20"/>
        </w:rPr>
        <w:t>réseau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</w:rPr>
        <w:t> chauffage</w:t>
      </w:r>
      <w:r>
        <w:rPr>
          <w:color w:val="231F20"/>
          <w:spacing w:val="31"/>
        </w:rPr>
        <w:t> </w:t>
      </w:r>
      <w:r>
        <w:rPr>
          <w:color w:val="231F20"/>
        </w:rPr>
        <w:t>sans</w:t>
      </w:r>
      <w:r>
        <w:rPr>
          <w:color w:val="231F20"/>
          <w:spacing w:val="32"/>
        </w:rPr>
        <w:t> </w:t>
      </w:r>
      <w:r>
        <w:rPr>
          <w:color w:val="231F20"/>
        </w:rPr>
        <w:t>investissement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supplémen-</w:t>
      </w:r>
      <w:r>
        <w:rPr>
          <w:color w:val="231F20"/>
          <w:spacing w:val="29"/>
        </w:rPr>
        <w:t> </w:t>
      </w:r>
      <w:r>
        <w:rPr>
          <w:color w:val="231F20"/>
        </w:rPr>
        <w:t>taire</w:t>
      </w:r>
      <w:r>
        <w:rPr>
          <w:color w:val="231F20"/>
          <w:spacing w:val="24"/>
        </w:rPr>
        <w:t> </w:t>
      </w:r>
      <w:r>
        <w:rPr>
          <w:color w:val="231F20"/>
        </w:rPr>
        <w:t>pour</w:t>
      </w:r>
      <w:r>
        <w:rPr>
          <w:color w:val="231F20"/>
          <w:spacing w:val="25"/>
        </w:rPr>
        <w:t> </w:t>
      </w:r>
      <w:r>
        <w:rPr>
          <w:color w:val="231F20"/>
        </w:rPr>
        <w:t>augmenter</w:t>
      </w:r>
      <w:r>
        <w:rPr>
          <w:color w:val="231F20"/>
          <w:spacing w:val="24"/>
        </w:rPr>
        <w:t> </w:t>
      </w:r>
      <w:r>
        <w:rPr>
          <w:color w:val="231F20"/>
        </w:rPr>
        <w:t>les</w:t>
      </w:r>
      <w:r>
        <w:rPr>
          <w:color w:val="231F20"/>
          <w:spacing w:val="25"/>
        </w:rPr>
        <w:t> </w:t>
      </w:r>
      <w:r>
        <w:rPr>
          <w:color w:val="231F20"/>
        </w:rPr>
        <w:t>2,5</w:t>
      </w:r>
      <w:r>
        <w:rPr>
          <w:color w:val="231F20"/>
          <w:spacing w:val="25"/>
        </w:rPr>
        <w:t> </w:t>
      </w:r>
      <w:r>
        <w:rPr>
          <w:color w:val="231F20"/>
        </w:rPr>
        <w:t>MW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puis-</w:t>
      </w:r>
      <w:r>
        <w:rPr>
          <w:color w:val="231F20"/>
          <w:spacing w:val="24"/>
        </w:rPr>
        <w:t> </w:t>
      </w:r>
      <w:r>
        <w:rPr>
          <w:color w:val="231F20"/>
        </w:rPr>
        <w:t>sance,</w:t>
      </w:r>
      <w:r>
        <w:rPr>
          <w:color w:val="231F20"/>
          <w:spacing w:val="17"/>
        </w:rPr>
        <w:t> </w:t>
      </w:r>
      <w:r>
        <w:rPr>
          <w:color w:val="231F20"/>
        </w:rPr>
        <w:t>mais</w:t>
      </w:r>
      <w:r>
        <w:rPr>
          <w:color w:val="231F20"/>
          <w:spacing w:val="17"/>
        </w:rPr>
        <w:t> </w:t>
      </w:r>
      <w:r>
        <w:rPr>
          <w:color w:val="231F20"/>
        </w:rPr>
        <w:t>avec</w:t>
      </w:r>
      <w:r>
        <w:rPr>
          <w:color w:val="231F20"/>
          <w:spacing w:val="17"/>
        </w:rPr>
        <w:t> </w:t>
      </w:r>
      <w:r>
        <w:rPr>
          <w:color w:val="231F20"/>
        </w:rPr>
        <w:t>une</w:t>
      </w:r>
      <w:r>
        <w:rPr>
          <w:color w:val="231F20"/>
          <w:spacing w:val="17"/>
        </w:rPr>
        <w:t> </w:t>
      </w:r>
      <w:r>
        <w:rPr>
          <w:color w:val="231F20"/>
        </w:rPr>
        <w:t>surcharge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environne-</w:t>
      </w:r>
      <w:r>
        <w:rPr>
          <w:color w:val="231F20"/>
          <w:spacing w:val="29"/>
        </w:rPr>
        <w:t> </w:t>
      </w:r>
      <w:r>
        <w:rPr>
          <w:color w:val="231F20"/>
        </w:rPr>
        <w:t>mentale</w:t>
      </w:r>
      <w:r>
        <w:rPr>
          <w:color w:val="231F20"/>
          <w:spacing w:val="11"/>
        </w:rPr>
        <w:t> </w:t>
      </w:r>
      <w:r>
        <w:rPr>
          <w:color w:val="231F20"/>
        </w:rPr>
        <w:t>pour</w:t>
      </w:r>
      <w:r>
        <w:rPr>
          <w:color w:val="231F20"/>
          <w:spacing w:val="11"/>
        </w:rPr>
        <w:t> </w:t>
      </w:r>
      <w:r>
        <w:rPr>
          <w:color w:val="231F20"/>
        </w:rPr>
        <w:t>le</w:t>
      </w:r>
      <w:r>
        <w:rPr>
          <w:color w:val="231F20"/>
          <w:spacing w:val="11"/>
        </w:rPr>
        <w:t> </w:t>
      </w:r>
      <w:r>
        <w:rPr>
          <w:color w:val="231F20"/>
        </w:rPr>
        <w:t>lac.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Contrairement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11"/>
        </w:rPr>
        <w:t> </w:t>
      </w:r>
      <w:r>
        <w:rPr>
          <w:color w:val="231F20"/>
        </w:rPr>
        <w:t>qui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est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souvent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cas</w:t>
      </w:r>
      <w:r>
        <w:rPr>
          <w:color w:val="231F20"/>
          <w:spacing w:val="-6"/>
        </w:rPr>
        <w:t> </w:t>
      </w:r>
      <w:r>
        <w:rPr>
          <w:color w:val="231F20"/>
        </w:rPr>
        <w:t>pour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réseaux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chauf-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fage,</w:t>
      </w:r>
      <w:r>
        <w:rPr>
          <w:color w:val="231F20"/>
          <w:spacing w:val="-10"/>
        </w:rPr>
        <w:t> </w:t>
      </w:r>
      <w:r>
        <w:rPr>
          <w:color w:val="231F20"/>
        </w:rPr>
        <w:t>St.</w:t>
      </w:r>
      <w:r>
        <w:rPr>
          <w:color w:val="231F20"/>
          <w:spacing w:val="-10"/>
        </w:rPr>
        <w:t> </w:t>
      </w:r>
      <w:r>
        <w:rPr>
          <w:color w:val="231F20"/>
        </w:rPr>
        <w:t>Moritz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Energie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renonce</w:t>
      </w:r>
      <w:r>
        <w:rPr>
          <w:color w:val="231F20"/>
          <w:spacing w:val="-3"/>
        </w:rPr>
        <w:t> </w:t>
      </w:r>
      <w:r>
        <w:rPr>
          <w:color w:val="231F20"/>
        </w:rPr>
        <w:t>pas</w:t>
      </w:r>
      <w:r>
        <w:rPr>
          <w:color w:val="231F20"/>
          <w:spacing w:val="-3"/>
        </w:rPr>
        <w:t> </w:t>
      </w:r>
      <w:r>
        <w:rPr>
          <w:color w:val="231F20"/>
        </w:rPr>
        <w:t>pour</w:t>
      </w:r>
      <w:r>
        <w:rPr>
          <w:color w:val="231F20"/>
          <w:spacing w:val="21"/>
        </w:rPr>
        <w:t> </w:t>
      </w:r>
      <w:r>
        <w:rPr>
          <w:color w:val="231F20"/>
        </w:rPr>
        <w:t>autant</w:t>
      </w:r>
      <w:r>
        <w:rPr>
          <w:color w:val="231F20"/>
          <w:spacing w:val="7"/>
        </w:rPr>
        <w:t> </w:t>
      </w:r>
      <w:r>
        <w:rPr>
          <w:color w:val="231F20"/>
        </w:rPr>
        <w:t>à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entreprendre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rénovations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éner-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gétiques</w:t>
      </w:r>
      <w:r>
        <w:rPr>
          <w:color w:val="231F20"/>
          <w:spacing w:val="12"/>
        </w:rPr>
        <w:t> </w:t>
      </w:r>
      <w:r>
        <w:rPr>
          <w:color w:val="231F20"/>
        </w:rPr>
        <w:t>et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utiliser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d’autres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énergies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renou-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velables.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Si</w:t>
      </w:r>
      <w:r>
        <w:rPr>
          <w:color w:val="231F20"/>
          <w:spacing w:val="-10"/>
        </w:rPr>
        <w:t> </w:t>
      </w:r>
      <w:r>
        <w:rPr>
          <w:color w:val="231F20"/>
        </w:rPr>
        <w:t>l’utilisation</w:t>
      </w:r>
      <w:r>
        <w:rPr>
          <w:color w:val="231F20"/>
          <w:spacing w:val="-10"/>
        </w:rPr>
        <w:t> </w:t>
      </w:r>
      <w:r>
        <w:rPr>
          <w:color w:val="231F20"/>
        </w:rPr>
        <w:t>des</w:t>
      </w:r>
      <w:r>
        <w:rPr>
          <w:color w:val="231F20"/>
          <w:spacing w:val="-10"/>
        </w:rPr>
        <w:t> </w:t>
      </w:r>
      <w:r>
        <w:rPr>
          <w:color w:val="231F20"/>
        </w:rPr>
        <w:t>eaux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surface</w:t>
      </w:r>
      <w:r>
        <w:rPr>
          <w:color w:val="231F20"/>
          <w:spacing w:val="-10"/>
        </w:rPr>
        <w:t> </w:t>
      </w:r>
      <w:r>
        <w:rPr>
          <w:color w:val="231F20"/>
        </w:rPr>
        <w:t>comme</w:t>
      </w:r>
      <w:r>
        <w:rPr>
          <w:color w:val="231F20"/>
        </w:rPr>
        <w:t> énergie</w:t>
      </w:r>
      <w:r>
        <w:rPr>
          <w:color w:val="231F20"/>
          <w:spacing w:val="-10"/>
        </w:rPr>
        <w:t> </w:t>
      </w:r>
      <w:r>
        <w:rPr>
          <w:color w:val="231F20"/>
        </w:rPr>
        <w:t>renouvelable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du</w:t>
      </w:r>
      <w:r>
        <w:rPr>
          <w:color w:val="231F20"/>
          <w:spacing w:val="-10"/>
        </w:rPr>
        <w:t> </w:t>
      </w:r>
      <w:r>
        <w:rPr>
          <w:color w:val="231F20"/>
        </w:rPr>
        <w:t>sens,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ne</w:t>
      </w:r>
      <w:r>
        <w:rPr>
          <w:color w:val="231F20"/>
          <w:spacing w:val="-10"/>
        </w:rPr>
        <w:t> </w:t>
      </w:r>
      <w:r>
        <w:rPr>
          <w:color w:val="231F20"/>
        </w:rPr>
        <w:t>faut</w:t>
      </w:r>
      <w:r>
        <w:rPr>
          <w:color w:val="231F20"/>
          <w:spacing w:val="-10"/>
        </w:rPr>
        <w:t> </w:t>
      </w:r>
      <w:r>
        <w:rPr>
          <w:color w:val="231F20"/>
        </w:rPr>
        <w:t>pas</w:t>
      </w:r>
      <w:r>
        <w:rPr>
          <w:color w:val="231F20"/>
        </w:rPr>
        <w:t> en</w:t>
      </w:r>
      <w:r>
        <w:rPr>
          <w:color w:val="231F20"/>
          <w:spacing w:val="1"/>
        </w:rPr>
        <w:t> </w:t>
      </w:r>
      <w:r>
        <w:rPr>
          <w:color w:val="231F20"/>
        </w:rPr>
        <w:t>ignorer</w:t>
      </w:r>
      <w:r>
        <w:rPr>
          <w:color w:val="231F20"/>
          <w:spacing w:val="1"/>
        </w:rPr>
        <w:t> </w:t>
      </w:r>
      <w:r>
        <w:rPr>
          <w:color w:val="231F20"/>
        </w:rPr>
        <w:t>l’impact</w:t>
      </w:r>
      <w:r>
        <w:rPr>
          <w:color w:val="231F20"/>
          <w:spacing w:val="1"/>
        </w:rPr>
        <w:t> </w:t>
      </w:r>
      <w:r>
        <w:rPr>
          <w:color w:val="231F20"/>
        </w:rPr>
        <w:t>sur</w:t>
      </w:r>
      <w:r>
        <w:rPr>
          <w:color w:val="231F20"/>
          <w:spacing w:val="1"/>
        </w:rPr>
        <w:t> </w:t>
      </w:r>
      <w:r>
        <w:rPr>
          <w:color w:val="231F20"/>
        </w:rPr>
        <w:t>l’environnement.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</w:rPr>
        <w:t> exigences</w:t>
      </w:r>
      <w:r>
        <w:rPr>
          <w:color w:val="231F20"/>
          <w:spacing w:val="29"/>
        </w:rPr>
        <w:t> </w:t>
      </w:r>
      <w:r>
        <w:rPr>
          <w:color w:val="231F20"/>
        </w:rPr>
        <w:t>en</w:t>
      </w:r>
      <w:r>
        <w:rPr>
          <w:color w:val="231F20"/>
          <w:spacing w:val="30"/>
        </w:rPr>
        <w:t> </w:t>
      </w:r>
      <w:r>
        <w:rPr>
          <w:color w:val="231F20"/>
        </w:rPr>
        <w:t>sont</w:t>
      </w:r>
      <w:r>
        <w:rPr>
          <w:color w:val="231F20"/>
          <w:spacing w:val="29"/>
        </w:rPr>
        <w:t> </w:t>
      </w:r>
      <w:r>
        <w:rPr>
          <w:color w:val="231F20"/>
        </w:rPr>
        <w:t>d’autant</w:t>
      </w:r>
      <w:r>
        <w:rPr>
          <w:color w:val="231F20"/>
          <w:spacing w:val="30"/>
        </w:rPr>
        <w:t> </w:t>
      </w:r>
      <w:r>
        <w:rPr>
          <w:color w:val="231F20"/>
        </w:rPr>
        <w:t>plus</w:t>
      </w:r>
      <w:r>
        <w:rPr>
          <w:color w:val="231F20"/>
          <w:spacing w:val="30"/>
        </w:rPr>
        <w:t> </w:t>
      </w:r>
      <w:r>
        <w:rPr>
          <w:color w:val="231F20"/>
        </w:rPr>
        <w:t>strictes:</w:t>
      </w:r>
      <w:r>
        <w:rPr>
          <w:color w:val="231F20"/>
          <w:spacing w:val="29"/>
        </w:rPr>
        <w:t> </w:t>
      </w:r>
      <w:r>
        <w:rPr>
          <w:color w:val="231F20"/>
        </w:rPr>
        <w:t>il</w:t>
      </w:r>
      <w:r>
        <w:rPr>
          <w:color w:val="231F20"/>
        </w:rPr>
        <w:t> faut</w:t>
      </w:r>
      <w:r>
        <w:rPr>
          <w:color w:val="231F20"/>
          <w:spacing w:val="-8"/>
        </w:rPr>
        <w:t> </w:t>
      </w:r>
      <w:r>
        <w:rPr>
          <w:color w:val="231F20"/>
        </w:rPr>
        <w:t>notamment</w:t>
      </w:r>
      <w:r>
        <w:rPr>
          <w:color w:val="231F20"/>
          <w:spacing w:val="-8"/>
        </w:rPr>
        <w:t> </w:t>
      </w:r>
      <w:r>
        <w:rPr>
          <w:color w:val="231F20"/>
        </w:rPr>
        <w:t>obtenir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droit</w:t>
      </w:r>
      <w:r>
        <w:rPr>
          <w:color w:val="231F20"/>
          <w:spacing w:val="-8"/>
        </w:rPr>
        <w:t> </w:t>
      </w:r>
      <w:r>
        <w:rPr>
          <w:color w:val="231F20"/>
        </w:rPr>
        <w:t>d’eau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très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souvent</w:t>
      </w:r>
      <w:r>
        <w:rPr>
          <w:color w:val="231F20"/>
          <w:spacing w:val="20"/>
        </w:rPr>
        <w:t> </w:t>
      </w:r>
      <w:r>
        <w:rPr>
          <w:color w:val="231F20"/>
        </w:rPr>
        <w:t>une</w:t>
      </w:r>
      <w:r>
        <w:rPr>
          <w:color w:val="231F20"/>
          <w:spacing w:val="20"/>
        </w:rPr>
        <w:t> </w:t>
      </w:r>
      <w:r>
        <w:rPr>
          <w:color w:val="231F20"/>
        </w:rPr>
        <w:t>autorisation</w:t>
      </w:r>
      <w:r>
        <w:rPr>
          <w:color w:val="231F20"/>
          <w:spacing w:val="20"/>
        </w:rPr>
        <w:t> </w:t>
      </w:r>
      <w:r>
        <w:rPr>
          <w:color w:val="231F20"/>
        </w:rPr>
        <w:t>conforme</w:t>
      </w:r>
      <w:r>
        <w:rPr>
          <w:color w:val="231F20"/>
          <w:spacing w:val="20"/>
        </w:rPr>
        <w:t> </w:t>
      </w:r>
      <w:r>
        <w:rPr>
          <w:color w:val="231F20"/>
        </w:rPr>
        <w:t>aux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exi-</w:t>
      </w:r>
      <w:r>
        <w:rPr>
          <w:color w:val="231F20"/>
          <w:spacing w:val="25"/>
        </w:rPr>
        <w:t> </w:t>
      </w:r>
      <w:r>
        <w:rPr>
          <w:color w:val="231F20"/>
        </w:rPr>
        <w:t>gences de la loi sur la protection des eaux.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</w:rPr>
        <w:t>Pour</w:t>
      </w:r>
      <w:r>
        <w:rPr>
          <w:color w:val="231F20"/>
          <w:spacing w:val="3"/>
        </w:rPr>
        <w:t> </w:t>
      </w:r>
      <w:r>
        <w:rPr>
          <w:color w:val="231F20"/>
        </w:rPr>
        <w:t>pouvoir</w:t>
      </w:r>
      <w:r>
        <w:rPr>
          <w:color w:val="231F20"/>
          <w:spacing w:val="3"/>
        </w:rPr>
        <w:t> </w:t>
      </w:r>
      <w:r>
        <w:rPr>
          <w:color w:val="231F20"/>
        </w:rPr>
        <w:t>réduire</w:t>
      </w:r>
      <w:r>
        <w:rPr>
          <w:color w:val="231F20"/>
          <w:spacing w:val="3"/>
        </w:rPr>
        <w:t> </w:t>
      </w:r>
      <w:r>
        <w:rPr>
          <w:color w:val="231F20"/>
        </w:rPr>
        <w:t>les</w:t>
      </w:r>
      <w:r>
        <w:rPr>
          <w:color w:val="231F20"/>
          <w:spacing w:val="3"/>
        </w:rPr>
        <w:t> </w:t>
      </w:r>
      <w:r>
        <w:rPr>
          <w:color w:val="231F20"/>
        </w:rPr>
        <w:t>émissions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</w:rPr>
        <w:t> 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,</w:t>
      </w:r>
      <w:r>
        <w:rPr>
          <w:color w:val="231F20"/>
          <w:spacing w:val="31"/>
        </w:rPr>
        <w:t> </w:t>
      </w:r>
      <w:r>
        <w:rPr>
          <w:color w:val="231F20"/>
        </w:rPr>
        <w:t>St.</w:t>
      </w:r>
      <w:r>
        <w:rPr>
          <w:color w:val="231F20"/>
          <w:spacing w:val="30"/>
        </w:rPr>
        <w:t> </w:t>
      </w:r>
      <w:r>
        <w:rPr>
          <w:color w:val="231F20"/>
        </w:rPr>
        <w:t>Moritz</w:t>
      </w:r>
      <w:r>
        <w:rPr>
          <w:color w:val="231F20"/>
          <w:spacing w:val="31"/>
        </w:rPr>
        <w:t> </w:t>
      </w:r>
      <w:r>
        <w:rPr>
          <w:color w:val="231F20"/>
        </w:rPr>
        <w:t>Energie</w:t>
      </w:r>
      <w:r>
        <w:rPr>
          <w:color w:val="231F20"/>
          <w:spacing w:val="31"/>
        </w:rPr>
        <w:t> </w:t>
      </w:r>
      <w:r>
        <w:rPr>
          <w:color w:val="231F20"/>
        </w:rPr>
        <w:t>mise</w:t>
      </w:r>
      <w:r>
        <w:rPr>
          <w:color w:val="231F20"/>
          <w:spacing w:val="31"/>
        </w:rPr>
        <w:t> </w:t>
      </w:r>
      <w:r>
        <w:rPr>
          <w:color w:val="231F20"/>
        </w:rPr>
        <w:t>aussi</w:t>
      </w:r>
      <w:r>
        <w:rPr>
          <w:color w:val="231F20"/>
          <w:spacing w:val="31"/>
        </w:rPr>
        <w:t> </w:t>
      </w:r>
      <w:r>
        <w:rPr>
          <w:color w:val="231F20"/>
        </w:rPr>
        <w:t>sur</w:t>
      </w:r>
      <w:r>
        <w:rPr>
          <w:color w:val="231F20"/>
        </w:rPr>
        <w:t> l’énergie</w:t>
      </w:r>
      <w:r>
        <w:rPr>
          <w:color w:val="231F20"/>
          <w:spacing w:val="23"/>
        </w:rPr>
        <w:t> </w:t>
      </w:r>
      <w:r>
        <w:rPr>
          <w:color w:val="231F20"/>
        </w:rPr>
        <w:t>solaire</w:t>
      </w:r>
      <w:r>
        <w:rPr>
          <w:color w:val="231F20"/>
          <w:spacing w:val="-13"/>
        </w:rPr>
        <w:t> </w:t>
      </w:r>
      <w:r>
        <w:rPr>
          <w:color w:val="231F20"/>
        </w:rPr>
        <w:t>pour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13"/>
        </w:rPr>
        <w:t> </w:t>
      </w:r>
      <w:r>
        <w:rPr>
          <w:color w:val="231F20"/>
        </w:rPr>
        <w:t>chemins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fer</w:t>
      </w:r>
      <w:r>
        <w:rPr>
          <w:color w:val="231F20"/>
          <w:spacing w:val="-13"/>
        </w:rPr>
        <w:t> </w:t>
      </w:r>
      <w:r>
        <w:rPr>
          <w:color w:val="231F20"/>
        </w:rPr>
        <w:t>me-</w:t>
      </w:r>
      <w:r>
        <w:rPr>
          <w:color w:val="231F20"/>
        </w:rPr>
        <w:t> nant</w:t>
      </w:r>
      <w:r>
        <w:rPr>
          <w:color w:val="231F20"/>
          <w:spacing w:val="-12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</w:rPr>
        <w:t>Corviglia</w:t>
      </w:r>
      <w:r>
        <w:rPr>
          <w:color w:val="231F20"/>
          <w:spacing w:val="-12"/>
        </w:rPr>
        <w:t> </w:t>
      </w:r>
      <w:r>
        <w:rPr>
          <w:color w:val="231F20"/>
        </w:rPr>
        <w:t>et</w:t>
      </w:r>
      <w:r>
        <w:rPr>
          <w:color w:val="231F20"/>
          <w:spacing w:val="-12"/>
        </w:rPr>
        <w:t> </w:t>
      </w:r>
      <w:r>
        <w:rPr>
          <w:color w:val="231F20"/>
        </w:rPr>
        <w:t>Piz</w:t>
      </w:r>
      <w:r>
        <w:rPr>
          <w:color w:val="231F20"/>
          <w:spacing w:val="-12"/>
        </w:rPr>
        <w:t> </w:t>
      </w:r>
      <w:r>
        <w:rPr>
          <w:color w:val="231F20"/>
        </w:rPr>
        <w:t>Nair.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société</w:t>
      </w:r>
      <w:r>
        <w:rPr>
          <w:color w:val="231F20"/>
          <w:spacing w:val="-12"/>
        </w:rPr>
        <w:t> </w:t>
      </w:r>
      <w:r>
        <w:rPr>
          <w:color w:val="231F20"/>
        </w:rPr>
        <w:t>reçoit</w:t>
      </w:r>
      <w:r>
        <w:rPr>
          <w:color w:val="231F20"/>
        </w:rPr>
        <w:t> pour cela le Prix Solaire Suisse 2015.</w:t>
      </w:r>
      <w:r>
        <w:rPr>
          <w:i w:val="0"/>
        </w:rPr>
      </w:r>
    </w:p>
    <w:p>
      <w:pPr>
        <w:tabs>
          <w:tab w:pos="3438" w:val="left" w:leader="none"/>
        </w:tabs>
        <w:spacing w:before="73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Technische</w:t>
      </w:r>
      <w:r>
        <w:rPr>
          <w:rFonts w:ascii="Theinhardt Black"/>
          <w:b/>
          <w:color w:val="231F20"/>
          <w:sz w:val="14"/>
          <w:u w:val="dotted" w:color="231F20"/>
        </w:rPr>
        <w:t> </w:t>
      </w:r>
      <w:r>
        <w:rPr>
          <w:rFonts w:ascii="Theinhardt Black"/>
          <w:b/>
          <w:color w:val="231F20"/>
          <w:spacing w:val="2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60" w:lineRule="exact" w:before="74"/>
        <w:ind w:left="106" w:right="1531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Wärmeverbund St. Moritz Bad Seewasserfassung</w:t>
      </w:r>
      <w:r>
        <w:rPr>
          <w:rFonts w:ascii="Theinhardt Bold" w:hAnsi="Theinhardt Bold"/>
          <w:sz w:val="14"/>
        </w:rPr>
      </w:r>
    </w:p>
    <w:p>
      <w:pPr>
        <w:tabs>
          <w:tab w:pos="2658" w:val="left" w:leader="none"/>
          <w:tab w:pos="3221" w:val="left" w:leader="none"/>
        </w:tabs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Leitungslänge:</w:t>
        <w:tab/>
        <w:t>m</w:t>
        <w:tab/>
        <w:t>65</w:t>
      </w:r>
      <w:r>
        <w:rPr>
          <w:rFonts w:ascii="Theinhardt Regular" w:hAnsi="Theinhardt Regular"/>
          <w:sz w:val="14"/>
        </w:rPr>
      </w:r>
    </w:p>
    <w:p>
      <w:pPr>
        <w:tabs>
          <w:tab w:pos="2658" w:val="left" w:leader="none"/>
          <w:tab w:pos="313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Leitungsdurchmesser:</w:t>
        <w:tab/>
      </w:r>
      <w:r>
        <w:rPr>
          <w:rFonts w:ascii="Theinhardt Regular"/>
          <w:color w:val="231F20"/>
          <w:spacing w:val="2"/>
          <w:sz w:val="14"/>
        </w:rPr>
        <w:t>m</w:t>
      </w:r>
      <w:r>
        <w:rPr>
          <w:rFonts w:ascii="Theinhardt Regular"/>
          <w:color w:val="231F20"/>
          <w:sz w:val="14"/>
        </w:rPr>
        <w:t>m</w:t>
        <w:tab/>
        <w:t>500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22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Tiefe Fassung unter Seespiegel:</w:t>
        <w:tab/>
        <w:t>m</w:t>
        <w:tab/>
        <w:t>12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13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Max. Seewassermenge:</w:t>
        <w:tab/>
        <w:t>l/s</w:t>
        <w:tab/>
        <w:t>200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075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Wassertemperatur min/max:</w:t>
        <w:tab/>
        <w:t>°C</w:t>
        <w:tab/>
        <w:t>4/16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Fernleitung</w:t>
      </w:r>
      <w:r>
        <w:rPr>
          <w:rFonts w:ascii="Theinhardt Bold"/>
          <w:sz w:val="14"/>
        </w:rPr>
      </w:r>
    </w:p>
    <w:p>
      <w:pPr>
        <w:tabs>
          <w:tab w:pos="2658" w:val="left" w:leader="none"/>
          <w:tab w:pos="315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Leitungslänge (2 Rohre):</w:t>
        <w:tab/>
        <w:t>m</w:t>
        <w:tab/>
        <w:t>920</w:t>
      </w:r>
      <w:r>
        <w:rPr>
          <w:rFonts w:ascii="Theinhardt Regular" w:hAnsi="Theinhardt Regular"/>
          <w:sz w:val="14"/>
        </w:rPr>
      </w:r>
    </w:p>
    <w:p>
      <w:pPr>
        <w:tabs>
          <w:tab w:pos="2658" w:val="left" w:leader="none"/>
          <w:tab w:pos="320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Leitungstiefe ab OK Terrain:</w:t>
        <w:tab/>
        <w:t>m</w:t>
        <w:tab/>
        <w:t>1.2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159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Durchmesser Fernwärmerohr:</w:t>
        <w:tab/>
      </w:r>
      <w:r>
        <w:rPr>
          <w:rFonts w:ascii="Theinhardt Regular" w:hAnsi="Theinhardt Regular"/>
          <w:color w:val="231F20"/>
          <w:spacing w:val="2"/>
          <w:sz w:val="14"/>
        </w:rPr>
        <w:t>m</w:t>
      </w:r>
      <w:r>
        <w:rPr>
          <w:rFonts w:ascii="Theinhardt Regular" w:hAnsi="Theinhardt Regular"/>
          <w:color w:val="231F20"/>
          <w:sz w:val="14"/>
        </w:rPr>
        <w:t>m</w:t>
        <w:tab/>
        <w:t>200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Energieverbund</w:t>
      </w:r>
      <w:r>
        <w:rPr>
          <w:rFonts w:ascii="Theinhardt Bold"/>
          <w:sz w:val="14"/>
        </w:rPr>
      </w:r>
    </w:p>
    <w:p>
      <w:pPr>
        <w:tabs>
          <w:tab w:pos="2658" w:val="left" w:leader="none"/>
          <w:tab w:pos="33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Heizleistung:</w:t>
        <w:tab/>
        <w:t>MW</w:t>
        <w:tab/>
        <w:t>5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20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Energie:</w:t>
        <w:tab/>
      </w:r>
      <w:r>
        <w:rPr>
          <w:rFonts w:ascii="Theinhardt Regular"/>
          <w:color w:val="231F20"/>
          <w:w w:val="95"/>
          <w:sz w:val="14"/>
        </w:rPr>
        <w:t>GWh</w:t>
        <w:tab/>
      </w:r>
      <w:r>
        <w:rPr>
          <w:rFonts w:ascii="Theinhardt Regular"/>
          <w:color w:val="231F20"/>
          <w:spacing w:val="-1"/>
          <w:sz w:val="14"/>
        </w:rPr>
        <w:t>5.6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20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Max. Leistung ab WP:</w:t>
        <w:tab/>
        <w:t>MW</w:t>
        <w:tab/>
        <w:t>2.5</w:t>
      </w:r>
      <w:r>
        <w:rPr>
          <w:rFonts w:ascii="Theinhardt Regular"/>
          <w:sz w:val="14"/>
        </w:rPr>
      </w:r>
    </w:p>
    <w:p>
      <w:pPr>
        <w:tabs>
          <w:tab w:pos="2658" w:val="left" w:leader="none"/>
          <w:tab w:pos="3038" w:val="left" w:leader="none"/>
        </w:tabs>
        <w:spacing w:line="17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-Reduktion:</w:t>
        <w:tab/>
        <w:t>t/a</w:t>
        <w:tab/>
        <w:t>1’550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3324" w:val="left" w:leader="none"/>
        </w:tabs>
        <w:spacing w:line="146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Anzahl Wärmepumpen:</w:t>
        <w:tab/>
        <w:t>2</w:t>
      </w:r>
      <w:r>
        <w:rPr>
          <w:rFonts w:ascii="Theinhardt Regular" w:hAnsi="Theinhardt Regular"/>
          <w:sz w:val="14"/>
        </w:rPr>
      </w:r>
    </w:p>
    <w:p>
      <w:pPr>
        <w:tabs>
          <w:tab w:pos="3324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Anzahl Heizkessel:</w:t>
        <w:tab/>
        <w:t>2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Finanzierung</w:t>
      </w:r>
      <w:r>
        <w:rPr>
          <w:rFonts w:ascii="Theinhardt Bold"/>
          <w:sz w:val="14"/>
        </w:rPr>
      </w:r>
    </w:p>
    <w:p>
      <w:pPr>
        <w:tabs>
          <w:tab w:pos="234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St. Moritz Energie:</w:t>
        <w:tab/>
        <w:t>CHF  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5’500’000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41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Gemeinde St.Moritz:</w:t>
        <w:tab/>
        <w:t>CHF  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1’500’000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Energiezusammensetzung vor Wärmeverbund</w:t>
      </w:r>
      <w:r>
        <w:rPr>
          <w:rFonts w:ascii="Theinhardt Bold" w:hAnsi="Theinhardt Bold"/>
          <w:sz w:val="14"/>
        </w:rPr>
      </w:r>
    </w:p>
    <w:p>
      <w:pPr>
        <w:tabs>
          <w:tab w:pos="3055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Fossile Quellen:</w:t>
        <w:tab/>
        <w:t>97 %</w:t>
      </w:r>
      <w:r>
        <w:rPr>
          <w:rFonts w:ascii="Theinhardt Regular"/>
          <w:sz w:val="14"/>
        </w:rPr>
      </w:r>
    </w:p>
    <w:p>
      <w:pPr>
        <w:tabs>
          <w:tab w:pos="3138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Elektrizität:</w:t>
        <w:tab/>
        <w:t>3 %</w:t>
      </w:r>
      <w:r>
        <w:rPr>
          <w:rFonts w:ascii="Theinhardt Regular" w:hAnsi="Theinhardt Regular"/>
          <w:sz w:val="14"/>
        </w:rPr>
      </w:r>
    </w:p>
    <w:p>
      <w:pPr>
        <w:spacing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Energiezusammensetzung nach Wärmeverbund</w:t>
      </w:r>
      <w:r>
        <w:rPr>
          <w:rFonts w:ascii="Theinhardt Bold" w:hAns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" w:lineRule="atLeast"/>
        <w:ind w:left="51" w:right="0" w:firstLine="0"/>
        <w:rPr>
          <w:rFonts w:ascii="Theinhardt Bold" w:hAnsi="Theinhardt Bold" w:cs="Theinhardt Bold" w:eastAsia="Theinhardt Bold"/>
          <w:sz w:val="2"/>
          <w:szCs w:val="2"/>
        </w:rPr>
      </w:pPr>
      <w:r>
        <w:rPr>
          <w:rFonts w:ascii="Theinhardt Bold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69.4pt;height:41.3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7"/>
                    <w:gridCol w:w="1380"/>
                  </w:tblGrid>
                  <w:tr>
                    <w:trPr>
                      <w:trHeight w:val="128" w:hRule="exact"/>
                    </w:trPr>
                    <w:tc>
                      <w:tcPr>
                        <w:tcW w:w="20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28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Fossile Quellen: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28" w:lineRule="exact" w:before="0"/>
                          <w:ind w:left="0" w:right="50" w:firstLine="0"/>
                          <w:jc w:val="righ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28 %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20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60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>Elektrizität:</w:t>
                        </w:r>
                        <w:r>
                          <w:rPr>
                            <w:rFonts w:ascii="Theinhardt Regular" w:hAns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160" w:lineRule="exact" w:before="0"/>
                          <w:ind w:left="0" w:right="50" w:firstLine="0"/>
                          <w:jc w:val="righ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20 %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529" w:hRule="exact"/>
                    </w:trPr>
                    <w:tc>
                      <w:tcPr>
                        <w:tcW w:w="2007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>
                          <w:spacing w:line="165" w:lineRule="exact" w:before="0"/>
                          <w:ind w:left="55" w:right="0" w:firstLine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>Seewärme:</w:t>
                        </w:r>
                        <w:r>
                          <w:rPr>
                            <w:rFonts w:ascii="Theinhardt Regular" w:hAnsi="Theinhardt Regular"/>
                            <w:sz w:val="14"/>
                          </w:rPr>
                        </w:r>
                      </w:p>
                      <w:p>
                        <w:pPr>
                          <w:spacing w:line="240" w:lineRule="auto" w:before="3"/>
                          <w:rPr>
                            <w:rFonts w:ascii="Theinhardt Bold" w:hAnsi="Theinhardt Bold" w:cs="Theinhardt Bold" w:eastAsia="Theinhardt Bold"/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spacing w:before="0"/>
                          <w:ind w:left="55" w:right="0" w:firstLine="0"/>
                          <w:jc w:val="left"/>
                          <w:rPr>
                            <w:rFonts w:ascii="Theinhardt Black" w:hAnsi="Theinhardt Black" w:cs="Theinhardt Black" w:eastAsia="Theinhardt Black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lack"/>
                            <w:b/>
                            <w:color w:val="231F20"/>
                            <w:sz w:val="14"/>
                          </w:rPr>
                          <w:t>Kontakt</w:t>
                        </w:r>
                        <w:r>
                          <w:rPr>
                            <w:rFonts w:ascii="Theinhardt Black"/>
                            <w:sz w:val="14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 w:sz="6" w:space="0" w:color="auto"/>
                          <w:left w:val="nil" w:sz="6" w:space="0" w:color="auto"/>
                          <w:bottom w:val="dotted" w:sz="3" w:space="0" w:color="231F20"/>
                          <w:right w:val="nil" w:sz="6" w:space="0" w:color="auto"/>
                        </w:tcBorders>
                      </w:tcPr>
                      <w:p>
                        <w:pPr>
                          <w:spacing w:line="165" w:lineRule="exact" w:before="0"/>
                          <w:ind w:left="0" w:right="50" w:firstLine="0"/>
                          <w:jc w:val="righ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52 %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heinhardt Bold"/>
          <w:sz w:val="20"/>
        </w:rPr>
      </w:r>
      <w:r>
        <w:rPr>
          <w:rFonts w:ascii="Times New Roman"/>
          <w:spacing w:val="4"/>
          <w:sz w:val="2"/>
        </w:rPr>
        <w:t> </w:t>
      </w:r>
      <w:r>
        <w:rPr>
          <w:rFonts w:ascii="Theinhardt Bold"/>
          <w:spacing w:val="4"/>
          <w:position w:val="1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old"/>
          <w:spacing w:val="4"/>
          <w:position w:val="1"/>
          <w:sz w:val="2"/>
        </w:rPr>
      </w:r>
    </w:p>
    <w:p>
      <w:pPr>
        <w:spacing w:line="160" w:lineRule="exact" w:before="90"/>
        <w:ind w:left="106" w:right="26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724396pt;margin-top:-.635389pt;width:.1pt;height:.1pt;mso-position-horizontal-relative:page;mso-position-vertical-relative:paragraph;z-index:-5656" coordorigin="7714,-13" coordsize="2,2">
            <v:shape style="position:absolute;left:7714;top:-13;width:2;height:2" coordorigin="7714,-13" coordsize="0,0" path="m7714,-13l7714,-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Regular"/>
          <w:color w:val="231F20"/>
          <w:sz w:val="14"/>
        </w:rPr>
        <w:t>St. Moritz Energie, </w:t>
      </w:r>
      <w:r>
        <w:rPr>
          <w:rFonts w:ascii="Theinhardt Regular"/>
          <w:color w:val="231F20"/>
          <w:spacing w:val="-1"/>
          <w:sz w:val="14"/>
        </w:rPr>
        <w:t>Patrik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Casagrande,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Betriebsleiter,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z w:val="14"/>
        </w:rPr>
        <w:t>und Franco Milani, Via Signuria 5</w:t>
      </w:r>
      <w:r>
        <w:rPr>
          <w:rFonts w:ascii="Theinhardt Regular"/>
          <w:sz w:val="14"/>
        </w:rPr>
      </w:r>
    </w:p>
    <w:p>
      <w:pPr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7500 St. Moritz, Tel. 081 837 59 25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422112pt;width:167.25pt;height:.45pt;mso-position-horizontal-relative:page;mso-position-vertical-relative:paragraph;z-index:1144" coordorigin="7710,208" coordsize="3345,9">
            <v:group style="position:absolute;left:7732;top:213;width:3311;height:2" coordorigin="7732,213" coordsize="3311,2">
              <v:shape style="position:absolute;left:7732;top:213;width:3311;height:2" coordorigin="7732,213" coordsize="3311,0" path="m7732,213l11042,213e" filled="false" stroked="true" strokeweight=".425pt" strokecolor="#231f20">
                <v:path arrowok="t"/>
                <v:stroke dashstyle="dash"/>
              </v:shape>
            </v:group>
            <v:group style="position:absolute;left:7714;top:213;width:2;height:2" coordorigin="7714,213" coordsize="2,2">
              <v:shape style="position:absolute;left:7714;top:213;width:2;height:2" coordorigin="7714,213" coordsize="0,0" path="m7714,213l7714,213e" filled="false" stroked="true" strokeweight=".425pt" strokecolor="#231f20">
                <v:path arrowok="t"/>
              </v:shape>
            </v:group>
            <v:group style="position:absolute;left:11051;top:213;width:2;height:2" coordorigin="11051,213" coordsize="2,2">
              <v:shape style="position:absolute;left:11051;top:213;width:2;height:2" coordorigin="11051,213" coordsize="0,0" path="m11051,213l11051,213e" filled="false" stroked="true" strokeweight=".425pt" strokecolor="#231f20">
                <v:path arrowok="t"/>
              </v:shape>
            </v:group>
            <w10:wrap type="none"/>
          </v:group>
        </w:pict>
      </w:r>
      <w:hyperlink r:id="rId5">
        <w:r>
          <w:rPr>
            <w:rFonts w:ascii="Theinhardt Regular"/>
            <w:color w:val="231F20"/>
            <w:sz w:val="14"/>
          </w:rPr>
          <w:t>franco.milani@stmoritz-energie.ch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704818" cy="444874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818" cy="444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154" w:lineRule="exact"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2.52pt;margin-top:-350.295013pt;width:524.450pt;height:348pt;mso-position-horizontal-relative:page;mso-position-vertical-relative:paragraph;z-index:-55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102"/>
                    <w:ind w:left="0" w:right="3260" w:firstLine="0"/>
                    <w:jc w:val="right"/>
                    <w:rPr>
                      <w:rFonts w:ascii="Theinhardt Bold" w:hAnsi="Theinhardt Bold" w:cs="Theinhardt Bold" w:eastAsia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w w:val="95"/>
                      <w:sz w:val="14"/>
                    </w:rPr>
                    <w:t>2</w:t>
                  </w:r>
                  <w:r>
                    <w:rPr>
                      <w:rFonts w:ascii="Theinhardt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7253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395990" cy="323392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990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4"/>
          <w:sz w:val="20"/>
        </w:rPr>
        <w:drawing>
          <wp:inline distT="0" distB="0" distL="0" distR="0">
            <wp:extent cx="2107322" cy="320563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22" cy="320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4"/>
          <w:sz w:val="20"/>
        </w:rPr>
      </w:r>
    </w:p>
    <w:p>
      <w:pPr>
        <w:tabs>
          <w:tab w:pos="7253" w:val="left" w:leader="none"/>
        </w:tabs>
        <w:spacing w:before="1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7"/>
          <w:szCs w:val="27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7"/>
          <w:szCs w:val="27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10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perfekt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fassaden-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seitenbündig integrierte PV-Anlage aus 95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polykristallinen Solarmodulen an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Bergstati-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on Piz Nair auf 3’150 m ü.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40 kW </w:t>
      </w:r>
      <w:r>
        <w:rPr>
          <w:rFonts w:ascii="Theinhardt Bold" w:hAnsi="Theinhardt Bold"/>
          <w:b/>
          <w:color w:val="231F20"/>
          <w:spacing w:val="-1"/>
          <w:sz w:val="14"/>
        </w:rPr>
        <w:t>starke</w:t>
      </w:r>
      <w:r>
        <w:rPr>
          <w:rFonts w:ascii="Theinhardt Bold" w:hAnsi="Theinhardt Bold"/>
          <w:b/>
          <w:color w:val="231F20"/>
          <w:sz w:val="14"/>
        </w:rPr>
        <w:t> PV-Anlage Oberalpina,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gefördert</w:t>
      </w:r>
      <w:r>
        <w:rPr>
          <w:rFonts w:ascii="Theinhardt Bold" w:hAnsi="Theinhardt Bold"/>
          <w:b/>
          <w:color w:val="231F20"/>
          <w:sz w:val="14"/>
        </w:rPr>
        <w:t> von </w:t>
      </w:r>
      <w:r>
        <w:rPr>
          <w:rFonts w:ascii="Theinhardt Bold" w:hAnsi="Theinhardt Bold"/>
          <w:b/>
          <w:color w:val="231F20"/>
          <w:spacing w:val="1"/>
          <w:sz w:val="14"/>
        </w:rPr>
        <w:t>St.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Moritz </w:t>
      </w:r>
      <w:r>
        <w:rPr>
          <w:rFonts w:ascii="Theinhardt Bold" w:hAnsi="Theinhardt Bold"/>
          <w:b/>
          <w:color w:val="231F20"/>
          <w:spacing w:val="-1"/>
          <w:sz w:val="14"/>
        </w:rPr>
        <w:t>Energie.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26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Platzierung des Seiers zur Entnahme des</w:t>
      </w:r>
      <w:r>
        <w:rPr>
          <w:rFonts w:ascii="Theinhardt Bold"/>
          <w:b/>
          <w:color w:val="231F20"/>
          <w:spacing w:val="24"/>
          <w:sz w:val="14"/>
        </w:rPr>
        <w:t> </w:t>
      </w:r>
      <w:r>
        <w:rPr>
          <w:rFonts w:ascii="Theinhardt Bold"/>
          <w:b/>
          <w:color w:val="231F20"/>
          <w:sz w:val="14"/>
        </w:rPr>
        <w:t>Seewassers im </w:t>
      </w:r>
      <w:r>
        <w:rPr>
          <w:rFonts w:ascii="Theinhardt Bold"/>
          <w:b/>
          <w:color w:val="231F20"/>
          <w:spacing w:val="1"/>
          <w:sz w:val="14"/>
        </w:rPr>
        <w:t>St.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Moritzer-See (09.09.2013).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73" w:space="199"/>
            <w:col w:w="2914" w:space="658"/>
            <w:col w:w="3566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4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5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franco.milani@stmoritz-energie.ch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2015-09-02T12:08:46Z</dcterms:created>
  <dcterms:modified xsi:type="dcterms:W3CDTF">2015-09-02T12:08:46Z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