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4.147207pt;width:.1pt;height:.1pt;mso-position-horizontal-relative:page;mso-position-vertical-relative:paragraph;z-index:-6880" coordorigin="571,283" coordsize="2,2">
            <v:shape style="position:absolute;left:571;top:283;width:2;height:2" coordorigin="571,283" coordsize="0,0" path="m571,283l57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147207pt;width:.1pt;height:.1pt;mso-position-horizontal-relative:page;mso-position-vertical-relative:paragraph;z-index:1144" coordorigin="3015,283" coordsize="2,2">
            <v:shape style="position:absolute;left:3015;top:283;width:2;height:2" coordorigin="3015,283" coordsize="0,0" path="m3015,283l301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647207pt;width:.1pt;height:.1pt;mso-position-horizontal-relative:page;mso-position-vertical-relative:paragraph;z-index:-6832" coordorigin="571,513" coordsize="2,2">
            <v:shape style="position:absolute;left:571;top:513;width:2;height:2" coordorigin="571,513" coordsize="0,0" path="m571,513l57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647207pt;width:.1pt;height:.1pt;mso-position-horizontal-relative:page;mso-position-vertical-relative:paragraph;z-index:1192" coordorigin="3015,513" coordsize="2,2">
            <v:shape style="position:absolute;left:3015;top:513;width:2;height:2" coordorigin="3015,513" coordsize="0,0" path="m3015,513l3015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              </w:t>
      </w:r>
      <w:r>
        <w:rPr>
          <w:rFonts w:ascii="Theinhardt Black" w:hAnsi="Theinhardt Black"/>
          <w:b/>
          <w:color w:val="231F20"/>
          <w:spacing w:val="17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Black" w:hAnsi="Theinhardt Black"/>
          <w:b/>
          <w:color w:val="231F20"/>
          <w:spacing w:val="4"/>
          <w:w w:val="95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Sanierungen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         </w:t>
      </w:r>
      <w:r>
        <w:rPr>
          <w:rFonts w:ascii="Theinhardt Black" w:hAnsi="Theinhardt Black"/>
          <w:b/>
          <w:color w:val="231F20"/>
          <w:spacing w:val="-6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pacing w:val="-6"/>
          <w:sz w:val="18"/>
        </w:rPr>
      </w:r>
      <w:r>
        <w:rPr>
          <w:rFonts w:ascii="Theinhardt Black" w:hAnsi="Theinhardt Black"/>
          <w:b/>
          <w:color w:val="231F20"/>
          <w:spacing w:val="1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2015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massiv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gebaute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Rey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Malters/LU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1937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geschicktes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Grundrisskonzept auf,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sinnvolle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energetische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ermög-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lichte.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80%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49’200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erbringt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Beweis,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einfach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ist,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80%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Energieverluste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typischen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Schweizer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eliminieren.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monokris-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tallinen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Solarzellen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bestehende,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dachbündige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fast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7.6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PV-Anlage erzeugt rund 7’350 kWh/a und deckt 76% des Gesamtenergiebedarfs.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Einfamilienhaus-Sanierung Rey, 6102 Malters/LU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Heading1"/>
        <w:spacing w:line="230" w:lineRule="exact" w:before="52"/>
        <w:ind w:right="0" w:firstLine="0"/>
        <w:jc w:val="both"/>
      </w:pPr>
      <w:r>
        <w:rPr>
          <w:color w:val="231F20"/>
        </w:rPr>
        <w:t>Dank</w:t>
      </w:r>
      <w:r>
        <w:rPr>
          <w:color w:val="231F20"/>
          <w:spacing w:val="27"/>
        </w:rPr>
        <w:t> </w:t>
      </w:r>
      <w:r>
        <w:rPr>
          <w:color w:val="231F20"/>
        </w:rPr>
        <w:t>der</w:t>
      </w:r>
      <w:r>
        <w:rPr>
          <w:color w:val="231F20"/>
          <w:spacing w:val="28"/>
        </w:rPr>
        <w:t> </w:t>
      </w:r>
      <w:r>
        <w:rPr>
          <w:color w:val="231F20"/>
        </w:rPr>
        <w:t>umfassenden</w:t>
      </w:r>
      <w:r>
        <w:rPr>
          <w:color w:val="231F20"/>
          <w:spacing w:val="27"/>
        </w:rPr>
        <w:t> </w:t>
      </w:r>
      <w:r>
        <w:rPr>
          <w:color w:val="231F20"/>
        </w:rPr>
        <w:t>energetischen</w:t>
      </w:r>
      <w:r>
        <w:rPr>
          <w:color w:val="231F20"/>
          <w:spacing w:val="28"/>
        </w:rPr>
        <w:t> </w:t>
      </w:r>
      <w:r>
        <w:rPr>
          <w:color w:val="231F20"/>
        </w:rPr>
        <w:t>Sa-</w:t>
      </w:r>
      <w:r>
        <w:rPr>
          <w:color w:val="231F20"/>
        </w:rPr>
        <w:t> nierung</w:t>
      </w:r>
      <w:r>
        <w:rPr>
          <w:color w:val="231F20"/>
          <w:spacing w:val="17"/>
        </w:rPr>
        <w:t> </w:t>
      </w:r>
      <w:r>
        <w:rPr>
          <w:color w:val="231F20"/>
        </w:rPr>
        <w:t>benötigt</w:t>
      </w:r>
      <w:r>
        <w:rPr>
          <w:color w:val="231F20"/>
          <w:spacing w:val="17"/>
        </w:rPr>
        <w:t> </w:t>
      </w:r>
      <w:r>
        <w:rPr>
          <w:color w:val="231F20"/>
        </w:rPr>
        <w:t>das</w:t>
      </w:r>
      <w:r>
        <w:rPr>
          <w:color w:val="231F20"/>
          <w:spacing w:val="17"/>
        </w:rPr>
        <w:t> </w:t>
      </w:r>
      <w:r>
        <w:rPr>
          <w:color w:val="231F20"/>
        </w:rPr>
        <w:t>Gebäude</w:t>
      </w:r>
      <w:r>
        <w:rPr>
          <w:color w:val="231F20"/>
          <w:spacing w:val="17"/>
        </w:rPr>
        <w:t> </w:t>
      </w:r>
      <w:r>
        <w:rPr>
          <w:color w:val="231F20"/>
        </w:rPr>
        <w:t>der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Familie</w:t>
      </w:r>
      <w:r>
        <w:rPr>
          <w:color w:val="231F20"/>
          <w:spacing w:val="22"/>
        </w:rPr>
        <w:t> </w:t>
      </w:r>
      <w:r>
        <w:rPr>
          <w:color w:val="231F20"/>
        </w:rPr>
        <w:t>Rey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Malters/LU</w:t>
      </w:r>
      <w:r>
        <w:rPr>
          <w:color w:val="231F20"/>
          <w:spacing w:val="4"/>
        </w:rPr>
        <w:t> </w:t>
      </w:r>
      <w:r>
        <w:rPr>
          <w:color w:val="231F20"/>
        </w:rPr>
        <w:t>heute</w:t>
      </w:r>
      <w:r>
        <w:rPr>
          <w:color w:val="231F20"/>
          <w:spacing w:val="4"/>
        </w:rPr>
        <w:t> </w:t>
      </w:r>
      <w:r>
        <w:rPr>
          <w:color w:val="231F20"/>
        </w:rPr>
        <w:t>nur</w:t>
      </w:r>
      <w:r>
        <w:rPr>
          <w:color w:val="231F20"/>
          <w:spacing w:val="4"/>
        </w:rPr>
        <w:t> </w:t>
      </w:r>
      <w:r>
        <w:rPr>
          <w:color w:val="231F20"/>
        </w:rPr>
        <w:t>noch </w:t>
      </w:r>
      <w:r>
        <w:rPr>
          <w:color w:val="231F20"/>
          <w:spacing w:val="4"/>
        </w:rPr>
        <w:t> </w:t>
      </w:r>
      <w:r>
        <w:rPr>
          <w:color w:val="231F20"/>
        </w:rPr>
        <w:t>20%</w:t>
      </w:r>
      <w:r>
        <w:rPr>
          <w:color w:val="231F20"/>
          <w:spacing w:val="24"/>
        </w:rPr>
        <w:t> </w:t>
      </w:r>
      <w:r>
        <w:rPr>
          <w:color w:val="231F20"/>
        </w:rPr>
        <w:t>des</w:t>
      </w:r>
      <w:r>
        <w:rPr>
          <w:color w:val="231F20"/>
          <w:spacing w:val="2"/>
        </w:rPr>
        <w:t> </w:t>
      </w:r>
      <w:r>
        <w:rPr>
          <w:color w:val="231F20"/>
        </w:rPr>
        <w:t>ursprünglichen</w:t>
      </w:r>
      <w:r>
        <w:rPr>
          <w:color w:val="231F20"/>
          <w:spacing w:val="2"/>
        </w:rPr>
        <w:t> </w:t>
      </w:r>
      <w:r>
        <w:rPr>
          <w:color w:val="231F20"/>
        </w:rPr>
        <w:t>Gesamtenergiebedarfs.</w:t>
      </w:r>
      <w:r>
        <w:rPr>
          <w:color w:val="231F20"/>
        </w:rPr>
        <w:t> Auch</w:t>
      </w:r>
      <w:r>
        <w:rPr>
          <w:color w:val="231F20"/>
          <w:spacing w:val="-4"/>
        </w:rPr>
        <w:t> </w:t>
      </w:r>
      <w:r>
        <w:rPr>
          <w:color w:val="231F20"/>
        </w:rPr>
        <w:t>optisch</w:t>
      </w:r>
      <w:r>
        <w:rPr>
          <w:color w:val="231F20"/>
          <w:spacing w:val="-5"/>
        </w:rPr>
        <w:t> </w:t>
      </w:r>
      <w:r>
        <w:rPr>
          <w:color w:val="231F20"/>
        </w:rPr>
        <w:t>wurde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Gebäude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ganzheit-</w:t>
      </w:r>
      <w:r>
        <w:rPr>
          <w:color w:val="231F20"/>
          <w:spacing w:val="28"/>
        </w:rPr>
        <w:t> </w:t>
      </w:r>
      <w:r>
        <w:rPr>
          <w:color w:val="231F20"/>
        </w:rPr>
        <w:t>lich</w:t>
      </w:r>
      <w:r>
        <w:rPr>
          <w:color w:val="231F20"/>
          <w:spacing w:val="13"/>
        </w:rPr>
        <w:t> </w:t>
      </w:r>
      <w:r>
        <w:rPr>
          <w:color w:val="231F20"/>
        </w:rPr>
        <w:t>modernisiert</w:t>
      </w:r>
      <w:r>
        <w:rPr>
          <w:color w:val="231F20"/>
          <w:spacing w:val="13"/>
        </w:rPr>
        <w:t> </w:t>
      </w:r>
      <w:r>
        <w:rPr>
          <w:color w:val="231F20"/>
        </w:rPr>
        <w:t>und</w:t>
      </w:r>
      <w:r>
        <w:rPr>
          <w:color w:val="231F20"/>
          <w:spacing w:val="13"/>
        </w:rPr>
        <w:t> </w:t>
      </w:r>
      <w:r>
        <w:rPr>
          <w:color w:val="231F20"/>
        </w:rPr>
        <w:t>die</w:t>
      </w:r>
      <w:r>
        <w:rPr>
          <w:color w:val="231F20"/>
          <w:spacing w:val="13"/>
        </w:rPr>
        <w:t> </w:t>
      </w:r>
      <w:r>
        <w:rPr>
          <w:color w:val="231F20"/>
        </w:rPr>
        <w:t>Fassade</w:t>
      </w:r>
      <w:r>
        <w:rPr>
          <w:color w:val="231F20"/>
          <w:spacing w:val="13"/>
        </w:rPr>
        <w:t> </w:t>
      </w:r>
      <w:r>
        <w:rPr>
          <w:color w:val="231F20"/>
        </w:rPr>
        <w:t>des</w:t>
      </w:r>
      <w:r>
        <w:rPr>
          <w:color w:val="231F20"/>
          <w:spacing w:val="13"/>
        </w:rPr>
        <w:t> </w:t>
      </w:r>
      <w:r>
        <w:rPr>
          <w:color w:val="231F20"/>
        </w:rPr>
        <w:t>Ge-</w:t>
      </w:r>
      <w:r>
        <w:rPr>
          <w:color w:val="231F20"/>
        </w:rPr>
        <w:t> bäudes</w:t>
      </w:r>
      <w:r>
        <w:rPr>
          <w:color w:val="231F20"/>
          <w:spacing w:val="15"/>
        </w:rPr>
        <w:t> </w:t>
      </w:r>
      <w:r>
        <w:rPr>
          <w:color w:val="231F20"/>
        </w:rPr>
        <w:t>ist</w:t>
      </w:r>
      <w:r>
        <w:rPr>
          <w:color w:val="231F20"/>
          <w:spacing w:val="15"/>
        </w:rPr>
        <w:t> </w:t>
      </w:r>
      <w:r>
        <w:rPr>
          <w:color w:val="231F20"/>
        </w:rPr>
        <w:t>kaum</w:t>
      </w:r>
      <w:r>
        <w:rPr>
          <w:color w:val="231F20"/>
          <w:spacing w:val="15"/>
        </w:rPr>
        <w:t> </w:t>
      </w:r>
      <w:r>
        <w:rPr>
          <w:color w:val="231F20"/>
        </w:rPr>
        <w:t>wiederzuerkennen.</w:t>
      </w:r>
      <w:r>
        <w:rPr>
          <w:color w:val="231F20"/>
          <w:spacing w:val="15"/>
        </w:rPr>
        <w:t> </w:t>
      </w:r>
      <w:r>
        <w:rPr>
          <w:color w:val="231F20"/>
        </w:rPr>
        <w:t>Durch</w:t>
      </w:r>
      <w:r>
        <w:rPr>
          <w:color w:val="231F20"/>
        </w:rPr>
        <w:t> die</w:t>
      </w:r>
      <w:r>
        <w:rPr>
          <w:color w:val="231F20"/>
          <w:spacing w:val="9"/>
        </w:rPr>
        <w:t> </w:t>
      </w:r>
      <w:r>
        <w:rPr>
          <w:color w:val="231F20"/>
        </w:rPr>
        <w:t>flächenbündigen</w:t>
      </w:r>
      <w:r>
        <w:rPr>
          <w:color w:val="231F20"/>
          <w:spacing w:val="9"/>
        </w:rPr>
        <w:t> </w:t>
      </w:r>
      <w:r>
        <w:rPr>
          <w:color w:val="231F20"/>
        </w:rPr>
        <w:t>Schiebeläden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  <w:spacing w:val="9"/>
        </w:rPr>
        <w:t> </w:t>
      </w:r>
      <w:r>
        <w:rPr>
          <w:color w:val="231F20"/>
        </w:rPr>
        <w:t>die</w:t>
      </w:r>
      <w:r>
        <w:rPr>
          <w:color w:val="231F20"/>
        </w:rPr>
        <w:t> Erweiterung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-2"/>
        </w:rPr>
        <w:t> </w:t>
      </w:r>
      <w:r>
        <w:rPr>
          <w:color w:val="231F20"/>
        </w:rPr>
        <w:t>Fensterflächen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Fas-</w:t>
      </w:r>
      <w:r>
        <w:rPr>
          <w:color w:val="231F20"/>
          <w:spacing w:val="23"/>
        </w:rPr>
        <w:t> </w:t>
      </w:r>
      <w:r>
        <w:rPr>
          <w:color w:val="231F20"/>
        </w:rPr>
        <w:t>sade</w:t>
      </w:r>
      <w:r>
        <w:rPr>
          <w:color w:val="231F20"/>
          <w:spacing w:val="-12"/>
        </w:rPr>
        <w:t> </w:t>
      </w:r>
      <w:r>
        <w:rPr>
          <w:color w:val="231F20"/>
        </w:rPr>
        <w:t>und</w:t>
      </w:r>
      <w:r>
        <w:rPr>
          <w:color w:val="231F20"/>
          <w:spacing w:val="-12"/>
        </w:rPr>
        <w:t> </w:t>
      </w:r>
      <w:r>
        <w:rPr>
          <w:color w:val="231F20"/>
        </w:rPr>
        <w:t>auf</w:t>
      </w:r>
      <w:r>
        <w:rPr>
          <w:color w:val="231F20"/>
          <w:spacing w:val="-12"/>
        </w:rPr>
        <w:t> </w:t>
      </w:r>
      <w:r>
        <w:rPr>
          <w:color w:val="231F20"/>
        </w:rPr>
        <w:t>dem</w:t>
      </w:r>
      <w:r>
        <w:rPr>
          <w:color w:val="231F20"/>
          <w:spacing w:val="-12"/>
        </w:rPr>
        <w:t> </w:t>
      </w:r>
      <w:r>
        <w:rPr>
          <w:color w:val="231F20"/>
        </w:rPr>
        <w:t>Dach</w:t>
      </w:r>
      <w:r>
        <w:rPr>
          <w:color w:val="231F20"/>
          <w:spacing w:val="-12"/>
        </w:rPr>
        <w:t> </w:t>
      </w:r>
      <w:r>
        <w:rPr>
          <w:color w:val="231F20"/>
        </w:rPr>
        <w:t>profitiert</w:t>
      </w:r>
      <w:r>
        <w:rPr>
          <w:color w:val="231F20"/>
          <w:spacing w:val="-12"/>
        </w:rPr>
        <w:t> </w:t>
      </w:r>
      <w:r>
        <w:rPr>
          <w:color w:val="231F20"/>
        </w:rPr>
        <w:t>die</w:t>
      </w:r>
      <w:r>
        <w:rPr>
          <w:color w:val="231F20"/>
          <w:spacing w:val="-12"/>
        </w:rPr>
        <w:t> </w:t>
      </w:r>
      <w:r>
        <w:rPr>
          <w:color w:val="231F20"/>
        </w:rPr>
        <w:t>Familie</w:t>
      </w:r>
      <w:r>
        <w:rPr>
          <w:color w:val="231F20"/>
        </w:rPr>
        <w:t> Rey zudem von mehr Tageslicht.</w:t>
      </w:r>
      <w:r>
        <w:rPr/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Verstärkung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Dämmschicht,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z w:val="18"/>
        </w:rPr>
        <w:t> Erneuerung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Fenster,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Erdwärme-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pumpe,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Zentralstaubsauger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kontrollierte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Wohnraumlüftung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sorgen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für</w:t>
      </w:r>
      <w:r>
        <w:rPr>
          <w:rFonts w:ascii="Theinhardt Regular" w:hAnsi="Theinhardt Regular"/>
          <w:color w:val="231F20"/>
          <w:sz w:val="18"/>
        </w:rPr>
        <w:t> eine</w:t>
      </w:r>
      <w:r>
        <w:rPr>
          <w:rFonts w:ascii="Theinhardt Regular" w:hAnsi="Theinhardt Regular"/>
          <w:color w:val="231F20"/>
          <w:spacing w:val="2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erhöhte</w:t>
      </w:r>
      <w:r>
        <w:rPr>
          <w:rFonts w:ascii="Theinhardt Regular" w:hAnsi="Theinhardt Regular"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Wohnqualität</w:t>
      </w:r>
      <w:r>
        <w:rPr>
          <w:rFonts w:ascii="Theinhardt Regular" w:hAnsi="Theinhardt Regular"/>
          <w:color w:val="231F20"/>
          <w:spacing w:val="2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reduzieren</w:t>
      </w:r>
      <w:r>
        <w:rPr>
          <w:rFonts w:ascii="Theinhardt Regular" w:hAnsi="Theinhardt Regular"/>
          <w:color w:val="231F20"/>
          <w:sz w:val="18"/>
        </w:rPr>
        <w:t> gleichzeitig die Umweltbelastung deutlich.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45</w:t>
      </w:r>
      <w:r>
        <w:rPr>
          <w:rFonts w:ascii="Theinhardt Regular" w:hAnsi="Theinhardt Regular" w:cs="Theinhardt Regular" w:eastAsia="Theinhardt Regular"/>
          <w:color w:val="231F20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m</w:t>
      </w:r>
      <w:r>
        <w:rPr>
          <w:rFonts w:ascii="Theinhardt Regular" w:hAnsi="Theinhardt Regular" w:cs="Theinhardt Regular" w:eastAsia="Theinhardt Regular"/>
          <w:color w:val="231F20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12"/>
          <w:position w:val="6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grosse,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nicht</w:t>
      </w:r>
      <w:r>
        <w:rPr>
          <w:rFonts w:ascii="Theinhardt Regular" w:hAnsi="Theinhardt Regular" w:cs="Theinhardt Regular" w:eastAsia="Theinhardt Regular"/>
          <w:color w:val="231F20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ganzflächige,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aber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dach-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firstbündige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PV-Anlage</w:t>
      </w:r>
      <w:r>
        <w:rPr>
          <w:rFonts w:ascii="Theinhardt Regular" w:hAnsi="Theinhardt Regular" w:cs="Theinhardt Regular" w:eastAsia="Theinhardt Regular"/>
          <w:color w:val="231F20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ver-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bessert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energetische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Konzept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EFH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erheblich</w:t>
      </w:r>
      <w:r>
        <w:rPr>
          <w:rFonts w:ascii="Theinhardt Regular" w:hAnsi="Theinhardt Regular" w:cs="Theinhardt Regular" w:eastAsia="Theinhardt Regular"/>
          <w:color w:val="231F20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passt</w:t>
      </w:r>
      <w:r>
        <w:rPr>
          <w:rFonts w:ascii="Theinhardt Regular" w:hAnsi="Theinhardt Regular" w:cs="Theinhardt Regular" w:eastAsia="Theinhardt Regular"/>
          <w:color w:val="231F20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gut</w:t>
      </w:r>
      <w:r>
        <w:rPr>
          <w:rFonts w:ascii="Theinhardt Regular" w:hAnsi="Theinhardt Regular" w:cs="Theinhardt Regular" w:eastAsia="Theinhardt Regular"/>
          <w:color w:val="231F20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zur</w:t>
      </w:r>
      <w:r>
        <w:rPr>
          <w:rFonts w:ascii="Theinhardt Regular" w:hAnsi="Theinhardt Regular" w:cs="Theinhardt Regular" w:eastAsia="Theinhardt Regular"/>
          <w:color w:val="231F20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Holzverkleidung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gesamten</w:t>
      </w:r>
      <w:r>
        <w:rPr>
          <w:rFonts w:ascii="Theinhardt Regular" w:hAnsi="Theinhardt Regular" w:cs="Theinhardt Regular" w:eastAsia="Theinhardt Regular"/>
          <w:color w:val="231F20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Gebäudehülle.</w:t>
      </w:r>
      <w:r>
        <w:rPr>
          <w:rFonts w:ascii="Theinhardt Regular" w:hAnsi="Theinhardt Regular" w:cs="Theinhardt Regular" w:eastAsia="Theinhardt Regular"/>
          <w:color w:val="231F20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Solarstrom-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anlage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erzeugt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7’350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deckt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76%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Gesamtenergiebedarfs.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z w:val="18"/>
        </w:rPr>
        <w:t>Das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energetisch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sanierte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EFH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Rey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ist</w:t>
      </w:r>
      <w:r>
        <w:rPr>
          <w:rFonts w:ascii="Theinhardt Regular" w:hAnsi="Theinhardt Regular"/>
          <w:color w:val="231F20"/>
          <w:sz w:val="18"/>
        </w:rPr>
        <w:t> eine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architektonisch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gebäudetechnisch</w:t>
      </w:r>
      <w:r>
        <w:rPr>
          <w:rFonts w:ascii="Theinhardt Regular" w:hAnsi="Theinhardt Regular"/>
          <w:color w:val="231F20"/>
          <w:sz w:val="18"/>
        </w:rPr>
        <w:t> durchdachte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Modernisierung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erhält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da-</w:t>
      </w:r>
      <w:r>
        <w:rPr>
          <w:rFonts w:ascii="Theinhardt Regular" w:hAnsi="Theinhardt Regular"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für den Schweizer Solarpreis 2015.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30" w:lineRule="exact" w:before="52"/>
        <w:ind w:right="0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t>Après</w:t>
      </w:r>
      <w:r>
        <w:rPr>
          <w:color w:val="231F20"/>
          <w:spacing w:val="31"/>
        </w:rPr>
        <w:t> </w:t>
      </w:r>
      <w:r>
        <w:rPr>
          <w:color w:val="231F20"/>
        </w:rPr>
        <w:t>rénovation</w:t>
      </w:r>
      <w:r>
        <w:rPr>
          <w:color w:val="231F20"/>
          <w:spacing w:val="32"/>
        </w:rPr>
        <w:t> </w:t>
      </w:r>
      <w:r>
        <w:rPr>
          <w:color w:val="231F20"/>
        </w:rPr>
        <w:t>énergétique</w:t>
      </w:r>
      <w:r>
        <w:rPr>
          <w:color w:val="231F20"/>
          <w:spacing w:val="31"/>
        </w:rPr>
        <w:t> </w:t>
      </w:r>
      <w:r>
        <w:rPr>
          <w:color w:val="231F20"/>
        </w:rPr>
        <w:t>complète,</w:t>
      </w:r>
      <w:r>
        <w:rPr>
          <w:color w:val="231F20"/>
          <w:spacing w:val="32"/>
        </w:rPr>
        <w:t> </w:t>
      </w:r>
      <w:r>
        <w:rPr>
          <w:color w:val="231F20"/>
        </w:rPr>
        <w:t>le</w:t>
      </w:r>
      <w:r>
        <w:rPr>
          <w:color w:val="231F20"/>
        </w:rPr>
        <w:t> bâtiment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famille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Rey</w:t>
      </w:r>
      <w:r>
        <w:rPr>
          <w:color w:val="231F20"/>
          <w:spacing w:val="3"/>
        </w:rPr>
        <w:t> </w:t>
      </w:r>
      <w:r>
        <w:rPr>
          <w:color w:val="231F20"/>
        </w:rPr>
        <w:t>à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Malters</w:t>
      </w:r>
      <w:r>
        <w:rPr>
          <w:color w:val="231F20"/>
          <w:spacing w:val="3"/>
        </w:rPr>
        <w:t> </w:t>
      </w:r>
      <w:r>
        <w:rPr>
          <w:color w:val="231F20"/>
        </w:rPr>
        <w:t>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con-</w:t>
      </w:r>
      <w:r>
        <w:rPr>
          <w:color w:val="231F20"/>
          <w:spacing w:val="27"/>
        </w:rPr>
        <w:t> </w:t>
      </w:r>
      <w:r>
        <w:rPr>
          <w:color w:val="231F20"/>
        </w:rPr>
        <w:t>somme</w:t>
      </w:r>
      <w:r>
        <w:rPr>
          <w:color w:val="231F20"/>
          <w:spacing w:val="-8"/>
        </w:rPr>
        <w:t> </w:t>
      </w:r>
      <w:r>
        <w:rPr>
          <w:color w:val="231F20"/>
        </w:rPr>
        <w:t>plus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20%</w:t>
      </w:r>
      <w:r>
        <w:rPr>
          <w:color w:val="231F20"/>
          <w:spacing w:val="-8"/>
        </w:rPr>
        <w:t> </w:t>
      </w:r>
      <w:r>
        <w:rPr>
          <w:color w:val="231F20"/>
        </w:rPr>
        <w:t>des</w:t>
      </w:r>
      <w:r>
        <w:rPr>
          <w:color w:val="231F20"/>
          <w:spacing w:val="-8"/>
        </w:rPr>
        <w:t> </w:t>
      </w:r>
      <w:r>
        <w:rPr>
          <w:color w:val="231F20"/>
        </w:rPr>
        <w:t>besoins</w:t>
      </w:r>
      <w:r>
        <w:rPr>
          <w:color w:val="231F20"/>
          <w:spacing w:val="-8"/>
        </w:rPr>
        <w:t> </w:t>
      </w:r>
      <w:r>
        <w:rPr>
          <w:color w:val="231F20"/>
        </w:rPr>
        <w:t>initiaux.</w:t>
      </w:r>
      <w:r>
        <w:rPr>
          <w:color w:val="231F20"/>
          <w:spacing w:val="-8"/>
        </w:rPr>
        <w:t> </w:t>
      </w:r>
      <w:r>
        <w:rPr>
          <w:color w:val="231F20"/>
        </w:rPr>
        <w:t>Il</w:t>
      </w:r>
      <w:r>
        <w:rPr>
          <w:color w:val="231F20"/>
        </w:rPr>
        <w:t> a</w:t>
      </w:r>
      <w:r>
        <w:rPr>
          <w:color w:val="231F20"/>
          <w:spacing w:val="-2"/>
        </w:rPr>
        <w:t> </w:t>
      </w:r>
      <w:r>
        <w:rPr>
          <w:color w:val="231F20"/>
        </w:rPr>
        <w:t>aussi</w:t>
      </w:r>
      <w:r>
        <w:rPr>
          <w:color w:val="231F20"/>
          <w:spacing w:val="-2"/>
        </w:rPr>
        <w:t> </w:t>
      </w:r>
      <w:r>
        <w:rPr>
          <w:color w:val="231F20"/>
        </w:rPr>
        <w:t>été</w:t>
      </w:r>
      <w:r>
        <w:rPr>
          <w:color w:val="231F20"/>
          <w:spacing w:val="-2"/>
        </w:rPr>
        <w:t> </w:t>
      </w:r>
      <w:r>
        <w:rPr>
          <w:color w:val="231F20"/>
        </w:rPr>
        <w:t>modernisé</w:t>
      </w:r>
      <w:r>
        <w:rPr>
          <w:color w:val="231F20"/>
          <w:spacing w:val="-2"/>
        </w:rPr>
        <w:t> </w:t>
      </w:r>
      <w:r>
        <w:rPr>
          <w:color w:val="231F20"/>
        </w:rPr>
        <w:t>visuellement,</w:t>
      </w:r>
      <w:r>
        <w:rPr>
          <w:color w:val="231F20"/>
          <w:spacing w:val="-2"/>
        </w:rPr>
        <w:t> </w:t>
      </w:r>
      <w:r>
        <w:rPr>
          <w:color w:val="231F20"/>
        </w:rPr>
        <w:t>au</w:t>
      </w:r>
      <w:r>
        <w:rPr>
          <w:color w:val="231F20"/>
          <w:spacing w:val="-2"/>
        </w:rPr>
        <w:t> </w:t>
      </w:r>
      <w:r>
        <w:rPr>
          <w:color w:val="231F20"/>
        </w:rPr>
        <w:t>point</w:t>
      </w:r>
      <w:r>
        <w:rPr>
          <w:color w:val="231F20"/>
        </w:rPr>
        <w:t> que</w:t>
      </w:r>
      <w:r>
        <w:rPr>
          <w:color w:val="231F20"/>
          <w:spacing w:val="-1"/>
        </w:rPr>
        <w:t> </w:t>
      </w:r>
      <w:r>
        <w:rPr>
          <w:color w:val="231F20"/>
        </w:rPr>
        <w:t>l’on</w:t>
      </w:r>
      <w:r>
        <w:rPr>
          <w:color w:val="231F20"/>
          <w:spacing w:val="-1"/>
        </w:rPr>
        <w:t> </w:t>
      </w:r>
      <w:r>
        <w:rPr>
          <w:color w:val="231F20"/>
        </w:rPr>
        <w:t>reconnaît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peine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façade.</w:t>
      </w:r>
      <w:r>
        <w:rPr>
          <w:color w:val="231F20"/>
          <w:spacing w:val="-1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vo-</w:t>
      </w:r>
      <w:r>
        <w:rPr>
          <w:color w:val="231F20"/>
        </w:rPr>
        <w:t> lets</w:t>
      </w:r>
      <w:r>
        <w:rPr>
          <w:color w:val="231F20"/>
          <w:spacing w:val="-14"/>
        </w:rPr>
        <w:t> </w:t>
      </w:r>
      <w:r>
        <w:rPr>
          <w:color w:val="231F20"/>
        </w:rPr>
        <w:t>coulissants</w:t>
      </w:r>
      <w:r>
        <w:rPr>
          <w:color w:val="231F20"/>
          <w:spacing w:val="-14"/>
        </w:rPr>
        <w:t> </w:t>
      </w:r>
      <w:r>
        <w:rPr>
          <w:color w:val="231F20"/>
        </w:rPr>
        <w:t>jointifs</w:t>
      </w:r>
      <w:r>
        <w:rPr>
          <w:color w:val="231F20"/>
          <w:spacing w:val="-14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l’élargissement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</w:rPr>
        <w:t> surfaces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fenêtres</w:t>
      </w:r>
      <w:r>
        <w:rPr>
          <w:color w:val="231F20"/>
          <w:spacing w:val="15"/>
        </w:rPr>
        <w:t> </w:t>
      </w:r>
      <w:r>
        <w:rPr>
          <w:color w:val="231F20"/>
        </w:rPr>
        <w:t>sur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façade</w:t>
      </w:r>
      <w:r>
        <w:rPr>
          <w:color w:val="231F20"/>
          <w:spacing w:val="15"/>
        </w:rPr>
        <w:t> </w:t>
      </w:r>
      <w:r>
        <w:rPr>
          <w:color w:val="231F20"/>
        </w:rPr>
        <w:t>et</w:t>
      </w:r>
      <w:r>
        <w:rPr>
          <w:color w:val="231F20"/>
          <w:spacing w:val="15"/>
        </w:rPr>
        <w:t> </w:t>
      </w:r>
      <w:r>
        <w:rPr>
          <w:color w:val="231F20"/>
        </w:rPr>
        <w:t>le</w:t>
      </w:r>
      <w:r>
        <w:rPr>
          <w:color w:val="231F20"/>
          <w:spacing w:val="15"/>
        </w:rPr>
        <w:t> </w:t>
      </w:r>
      <w:r>
        <w:rPr>
          <w:color w:val="231F20"/>
        </w:rPr>
        <w:t>toit</w:t>
      </w:r>
      <w:r>
        <w:rPr>
          <w:color w:val="231F20"/>
        </w:rPr>
        <w:t> offrent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famille</w:t>
      </w:r>
      <w:r>
        <w:rPr>
          <w:color w:val="231F20"/>
          <w:spacing w:val="-4"/>
        </w:rPr>
        <w:t> </w:t>
      </w:r>
      <w:r>
        <w:rPr>
          <w:color w:val="231F20"/>
        </w:rPr>
        <w:t>Rey</w:t>
      </w:r>
      <w:r>
        <w:rPr>
          <w:color w:val="231F20"/>
          <w:spacing w:val="-4"/>
        </w:rPr>
        <w:t> </w:t>
      </w:r>
      <w:r>
        <w:rPr>
          <w:color w:val="231F20"/>
        </w:rPr>
        <w:t>davantage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lumière</w:t>
      </w:r>
      <w:r>
        <w:rPr>
          <w:color w:val="231F20"/>
        </w:rPr>
        <w:t> du jour.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renforcement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l’isolation,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rempla-</w:t>
      </w:r>
      <w:r>
        <w:rPr>
          <w:color w:val="231F20"/>
          <w:spacing w:val="26"/>
        </w:rPr>
        <w:t> </w:t>
      </w:r>
      <w:r>
        <w:rPr>
          <w:color w:val="231F20"/>
        </w:rPr>
        <w:t>cement</w:t>
      </w:r>
      <w:r>
        <w:rPr>
          <w:color w:val="231F20"/>
          <w:spacing w:val="16"/>
        </w:rPr>
        <w:t> </w:t>
      </w:r>
      <w:r>
        <w:rPr>
          <w:color w:val="231F20"/>
        </w:rPr>
        <w:t>des</w:t>
      </w:r>
      <w:r>
        <w:rPr>
          <w:color w:val="231F20"/>
          <w:spacing w:val="16"/>
        </w:rPr>
        <w:t> </w:t>
      </w:r>
      <w:r>
        <w:rPr>
          <w:color w:val="231F20"/>
        </w:rPr>
        <w:t>fenêtres,</w:t>
      </w:r>
      <w:r>
        <w:rPr>
          <w:color w:val="231F20"/>
          <w:spacing w:val="16"/>
        </w:rPr>
        <w:t> </w:t>
      </w:r>
      <w:r>
        <w:rPr>
          <w:color w:val="231F20"/>
        </w:rPr>
        <w:t>une</w:t>
      </w:r>
      <w:r>
        <w:rPr>
          <w:color w:val="231F20"/>
          <w:spacing w:val="16"/>
        </w:rPr>
        <w:t> </w:t>
      </w:r>
      <w:r>
        <w:rPr>
          <w:color w:val="231F20"/>
        </w:rPr>
        <w:t>pompe</w:t>
      </w:r>
      <w:r>
        <w:rPr>
          <w:color w:val="231F20"/>
          <w:spacing w:val="16"/>
        </w:rPr>
        <w:t> </w:t>
      </w:r>
      <w:r>
        <w:rPr>
          <w:color w:val="231F20"/>
        </w:rPr>
        <w:t>à</w:t>
      </w:r>
      <w:r>
        <w:rPr>
          <w:color w:val="231F20"/>
          <w:spacing w:val="16"/>
        </w:rPr>
        <w:t> </w:t>
      </w:r>
      <w:r>
        <w:rPr>
          <w:color w:val="231F20"/>
        </w:rPr>
        <w:t>chaleur</w:t>
      </w:r>
      <w:r>
        <w:rPr>
          <w:color w:val="231F20"/>
        </w:rPr>
        <w:t> géothermique,</w:t>
      </w:r>
      <w:r>
        <w:rPr>
          <w:color w:val="231F20"/>
          <w:spacing w:val="5"/>
        </w:rPr>
        <w:t> </w:t>
      </w:r>
      <w:r>
        <w:rPr>
          <w:color w:val="231F20"/>
        </w:rPr>
        <w:t>un</w:t>
      </w:r>
      <w:r>
        <w:rPr>
          <w:color w:val="231F20"/>
          <w:spacing w:val="5"/>
        </w:rPr>
        <w:t> </w:t>
      </w:r>
      <w:r>
        <w:rPr>
          <w:color w:val="231F20"/>
        </w:rPr>
        <w:t>système</w:t>
      </w:r>
      <w:r>
        <w:rPr>
          <w:color w:val="231F20"/>
          <w:spacing w:val="5"/>
        </w:rPr>
        <w:t> </w:t>
      </w:r>
      <w:r>
        <w:rPr>
          <w:color w:val="231F20"/>
        </w:rPr>
        <w:t>d’aspiration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cen-</w:t>
      </w:r>
      <w:r>
        <w:rPr>
          <w:color w:val="231F20"/>
          <w:spacing w:val="23"/>
        </w:rPr>
        <w:t> </w:t>
      </w:r>
      <w:r>
        <w:rPr>
          <w:color w:val="231F20"/>
        </w:rPr>
        <w:t>tralisé</w:t>
      </w:r>
      <w:r>
        <w:rPr>
          <w:color w:val="231F20"/>
          <w:spacing w:val="9"/>
        </w:rPr>
        <w:t> </w:t>
      </w:r>
      <w:r>
        <w:rPr>
          <w:color w:val="231F20"/>
        </w:rPr>
        <w:t>ainsi</w:t>
      </w:r>
      <w:r>
        <w:rPr>
          <w:color w:val="231F20"/>
          <w:spacing w:val="9"/>
        </w:rPr>
        <w:t> </w:t>
      </w:r>
      <w:r>
        <w:rPr>
          <w:color w:val="231F20"/>
        </w:rPr>
        <w:t>qu’une</w:t>
      </w:r>
      <w:r>
        <w:rPr>
          <w:color w:val="231F20"/>
          <w:spacing w:val="9"/>
        </w:rPr>
        <w:t> </w:t>
      </w:r>
      <w:r>
        <w:rPr>
          <w:color w:val="231F20"/>
        </w:rPr>
        <w:t>ventilation</w:t>
      </w:r>
      <w:r>
        <w:rPr>
          <w:color w:val="231F20"/>
          <w:spacing w:val="9"/>
        </w:rPr>
        <w:t> </w:t>
      </w:r>
      <w:r>
        <w:rPr>
          <w:color w:val="231F20"/>
        </w:rPr>
        <w:t>mécanique</w:t>
      </w:r>
      <w:r>
        <w:rPr>
          <w:color w:val="231F20"/>
        </w:rPr>
        <w:t> contrôlée</w:t>
      </w:r>
      <w:r>
        <w:rPr>
          <w:color w:val="231F20"/>
          <w:spacing w:val="9"/>
        </w:rPr>
        <w:t> </w:t>
      </w:r>
      <w:r>
        <w:rPr>
          <w:color w:val="231F20"/>
        </w:rPr>
        <w:t>augmentent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qualité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vie,</w:t>
      </w:r>
      <w:r>
        <w:rPr>
          <w:color w:val="231F20"/>
          <w:spacing w:val="9"/>
        </w:rPr>
        <w:t> </w:t>
      </w:r>
      <w:r>
        <w:rPr>
          <w:color w:val="231F20"/>
        </w:rPr>
        <w:t>tout</w:t>
      </w:r>
      <w:r>
        <w:rPr>
          <w:color w:val="231F20"/>
        </w:rPr>
        <w:t> en</w:t>
      </w:r>
      <w:r>
        <w:rPr>
          <w:color w:val="231F20"/>
          <w:spacing w:val="15"/>
        </w:rPr>
        <w:t> </w:t>
      </w:r>
      <w:r>
        <w:rPr>
          <w:color w:val="231F20"/>
        </w:rPr>
        <w:t>réduisant</w:t>
      </w:r>
      <w:r>
        <w:rPr>
          <w:color w:val="231F20"/>
          <w:spacing w:val="15"/>
        </w:rPr>
        <w:t> </w:t>
      </w:r>
      <w:r>
        <w:rPr>
          <w:color w:val="231F20"/>
        </w:rPr>
        <w:t>considérablement</w:t>
      </w:r>
      <w:r>
        <w:rPr>
          <w:color w:val="231F20"/>
          <w:spacing w:val="15"/>
        </w:rPr>
        <w:t> </w:t>
      </w:r>
      <w:r>
        <w:rPr>
          <w:color w:val="231F20"/>
        </w:rPr>
        <w:t>l’impact</w:t>
      </w:r>
      <w:r>
        <w:rPr>
          <w:color w:val="231F20"/>
          <w:spacing w:val="15"/>
        </w:rPr>
        <w:t> </w:t>
      </w:r>
      <w:r>
        <w:rPr>
          <w:color w:val="231F20"/>
        </w:rPr>
        <w:t>en-</w:t>
      </w:r>
      <w:r>
        <w:rPr>
          <w:color w:val="231F20"/>
        </w:rPr>
        <w:t> vironnemental.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color w:val="231F20"/>
        </w:rPr>
        <w:t>Soigneusement</w:t>
      </w:r>
      <w:r>
        <w:rPr>
          <w:color w:val="231F20"/>
          <w:spacing w:val="1"/>
        </w:rPr>
        <w:t> </w:t>
      </w:r>
      <w:r>
        <w:rPr>
          <w:color w:val="231F20"/>
        </w:rPr>
        <w:t>placée</w:t>
      </w:r>
      <w:r>
        <w:rPr>
          <w:color w:val="231F20"/>
          <w:spacing w:val="1"/>
        </w:rPr>
        <w:t> </w:t>
      </w:r>
      <w:r>
        <w:rPr>
          <w:color w:val="231F20"/>
        </w:rPr>
        <w:t>sur</w:t>
      </w:r>
      <w:r>
        <w:rPr>
          <w:color w:val="231F20"/>
          <w:spacing w:val="1"/>
        </w:rPr>
        <w:t> </w:t>
      </w:r>
      <w:r>
        <w:rPr>
          <w:color w:val="231F20"/>
        </w:rPr>
        <w:t>presque</w:t>
      </w:r>
      <w:r>
        <w:rPr>
          <w:color w:val="231F20"/>
          <w:spacing w:val="1"/>
        </w:rPr>
        <w:t> </w:t>
      </w:r>
      <w:r>
        <w:rPr>
          <w:color w:val="231F20"/>
        </w:rPr>
        <w:t>toute</w:t>
      </w:r>
      <w:r>
        <w:rPr>
          <w:color w:val="231F20"/>
        </w:rPr>
        <w:t> la</w:t>
      </w:r>
      <w:r>
        <w:rPr>
          <w:color w:val="231F20"/>
          <w:spacing w:val="11"/>
        </w:rPr>
        <w:t> </w:t>
      </w:r>
      <w:r>
        <w:rPr>
          <w:color w:val="231F20"/>
        </w:rPr>
        <w:t>surface</w:t>
      </w:r>
      <w:r>
        <w:rPr>
          <w:color w:val="231F20"/>
          <w:spacing w:val="11"/>
        </w:rPr>
        <w:t> </w:t>
      </w:r>
      <w:r>
        <w:rPr>
          <w:color w:val="231F20"/>
        </w:rPr>
        <w:t>du</w:t>
      </w:r>
      <w:r>
        <w:rPr>
          <w:color w:val="231F20"/>
          <w:spacing w:val="11"/>
        </w:rPr>
        <w:t> </w:t>
      </w:r>
      <w:r>
        <w:rPr>
          <w:color w:val="231F20"/>
        </w:rPr>
        <w:t>toit,</w:t>
      </w:r>
      <w:r>
        <w:rPr>
          <w:color w:val="231F20"/>
          <w:spacing w:val="12"/>
        </w:rPr>
        <w:t> </w:t>
      </w:r>
      <w:r>
        <w:rPr>
          <w:color w:val="231F20"/>
        </w:rPr>
        <w:t>l’installation</w:t>
      </w:r>
      <w:r>
        <w:rPr>
          <w:color w:val="231F20"/>
          <w:spacing w:val="11"/>
        </w:rPr>
        <w:t> </w:t>
      </w:r>
      <w:r>
        <w:rPr>
          <w:color w:val="231F20"/>
        </w:rPr>
        <w:t>PV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45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1"/>
          <w:w w:val="104"/>
          <w:position w:val="6"/>
          <w:sz w:val="10"/>
          <w:szCs w:val="10"/>
        </w:rPr>
        <w:t> </w:t>
      </w:r>
      <w:r>
        <w:rPr>
          <w:color w:val="231F20"/>
        </w:rPr>
        <w:t>améliore</w:t>
      </w:r>
      <w:r>
        <w:rPr>
          <w:color w:val="231F20"/>
          <w:spacing w:val="11"/>
        </w:rPr>
        <w:t> </w:t>
      </w:r>
      <w:r>
        <w:rPr>
          <w:color w:val="231F20"/>
        </w:rPr>
        <w:t>grandement</w:t>
      </w:r>
      <w:r>
        <w:rPr>
          <w:color w:val="231F20"/>
          <w:spacing w:val="11"/>
        </w:rPr>
        <w:t> </w:t>
      </w:r>
      <w:r>
        <w:rPr>
          <w:color w:val="231F20"/>
        </w:rPr>
        <w:t>le</w:t>
      </w:r>
      <w:r>
        <w:rPr>
          <w:color w:val="231F20"/>
          <w:spacing w:val="11"/>
        </w:rPr>
        <w:t> </w:t>
      </w:r>
      <w:r>
        <w:rPr>
          <w:color w:val="231F20"/>
        </w:rPr>
        <w:t>concept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énergé-</w:t>
      </w:r>
      <w:r>
        <w:rPr>
          <w:color w:val="231F20"/>
          <w:spacing w:val="26"/>
        </w:rPr>
        <w:t> </w:t>
      </w:r>
      <w:r>
        <w:rPr>
          <w:color w:val="231F20"/>
        </w:rPr>
        <w:t>tique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maison</w:t>
      </w:r>
      <w:r>
        <w:rPr>
          <w:color w:val="231F20"/>
          <w:spacing w:val="24"/>
        </w:rPr>
        <w:t> </w:t>
      </w:r>
      <w:r>
        <w:rPr>
          <w:color w:val="231F20"/>
        </w:rPr>
        <w:t>familiale</w:t>
      </w:r>
      <w:r>
        <w:rPr>
          <w:color w:val="231F20"/>
          <w:spacing w:val="24"/>
        </w:rPr>
        <w:t> </w:t>
      </w:r>
      <w:r>
        <w:rPr>
          <w:color w:val="231F20"/>
        </w:rPr>
        <w:t>et</w:t>
      </w:r>
      <w:r>
        <w:rPr>
          <w:color w:val="231F20"/>
          <w:spacing w:val="23"/>
        </w:rPr>
        <w:t> </w:t>
      </w:r>
      <w:r>
        <w:rPr>
          <w:color w:val="231F20"/>
        </w:rPr>
        <w:t>coexiste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</w:rPr>
        <w:t> façon</w:t>
      </w:r>
      <w:r>
        <w:rPr>
          <w:color w:val="231F20"/>
          <w:spacing w:val="36"/>
        </w:rPr>
        <w:t> </w:t>
      </w:r>
      <w:r>
        <w:rPr>
          <w:color w:val="231F20"/>
        </w:rPr>
        <w:t>harmonieuse</w:t>
      </w:r>
      <w:r>
        <w:rPr>
          <w:color w:val="231F20"/>
          <w:spacing w:val="37"/>
        </w:rPr>
        <w:t> </w:t>
      </w:r>
      <w:r>
        <w:rPr>
          <w:color w:val="231F20"/>
        </w:rPr>
        <w:t>avec</w:t>
      </w:r>
      <w:r>
        <w:rPr>
          <w:color w:val="231F20"/>
          <w:spacing w:val="36"/>
        </w:rPr>
        <w:t> </w:t>
      </w:r>
      <w:r>
        <w:rPr>
          <w:color w:val="231F20"/>
        </w:rPr>
        <w:t>le</w:t>
      </w:r>
      <w:r>
        <w:rPr>
          <w:color w:val="231F20"/>
          <w:spacing w:val="37"/>
        </w:rPr>
        <w:t> </w:t>
      </w:r>
      <w:r>
        <w:rPr>
          <w:color w:val="231F20"/>
        </w:rPr>
        <w:t>revêtement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</w:rPr>
        <w:t> bois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toute</w:t>
      </w:r>
      <w:r>
        <w:rPr>
          <w:color w:val="231F20"/>
          <w:spacing w:val="16"/>
        </w:rPr>
        <w:t> </w:t>
      </w:r>
      <w:r>
        <w:rPr>
          <w:color w:val="231F20"/>
        </w:rPr>
        <w:t>l’enveloppe</w:t>
      </w:r>
      <w:r>
        <w:rPr>
          <w:color w:val="231F20"/>
          <w:spacing w:val="16"/>
        </w:rPr>
        <w:t> </w:t>
      </w:r>
      <w:r>
        <w:rPr>
          <w:color w:val="231F20"/>
        </w:rPr>
        <w:t>du</w:t>
      </w:r>
      <w:r>
        <w:rPr>
          <w:color w:val="231F20"/>
          <w:spacing w:val="16"/>
        </w:rPr>
        <w:t> </w:t>
      </w:r>
      <w:r>
        <w:rPr>
          <w:color w:val="231F20"/>
        </w:rPr>
        <w:t>bâtiment.</w:t>
      </w:r>
      <w:r>
        <w:rPr>
          <w:color w:val="231F20"/>
          <w:spacing w:val="16"/>
        </w:rPr>
        <w:t> </w:t>
      </w:r>
      <w:r>
        <w:rPr>
          <w:color w:val="231F20"/>
        </w:rPr>
        <w:t>Elle</w:t>
      </w:r>
      <w:r>
        <w:rPr>
          <w:color w:val="231F20"/>
        </w:rPr>
        <w:t> fournit</w:t>
      </w:r>
      <w:r>
        <w:rPr>
          <w:color w:val="231F20"/>
          <w:spacing w:val="-2"/>
        </w:rPr>
        <w:t> </w:t>
      </w:r>
      <w:r>
        <w:rPr>
          <w:color w:val="231F20"/>
        </w:rPr>
        <w:t>7’350</w:t>
      </w:r>
      <w:r>
        <w:rPr>
          <w:color w:val="231F20"/>
          <w:spacing w:val="-2"/>
        </w:rPr>
        <w:t> </w:t>
      </w:r>
      <w:r>
        <w:rPr>
          <w:color w:val="231F20"/>
        </w:rPr>
        <w:t>kWh/a</w:t>
      </w:r>
      <w:r>
        <w:rPr>
          <w:color w:val="231F20"/>
          <w:spacing w:val="-2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couvre</w:t>
      </w:r>
      <w:r>
        <w:rPr>
          <w:color w:val="231F20"/>
          <w:spacing w:val="-2"/>
        </w:rPr>
        <w:t> </w:t>
      </w:r>
      <w:r>
        <w:rPr>
          <w:color w:val="231F20"/>
        </w:rPr>
        <w:t>76%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be-</w:t>
      </w:r>
      <w:r>
        <w:rPr>
          <w:color w:val="231F20"/>
          <w:spacing w:val="22"/>
        </w:rPr>
        <w:t> </w:t>
      </w:r>
      <w:r>
        <w:rPr>
          <w:color w:val="231F20"/>
        </w:rPr>
        <w:t>soins </w:t>
      </w:r>
      <w:r>
        <w:rPr>
          <w:color w:val="231F20"/>
          <w:spacing w:val="-2"/>
        </w:rPr>
        <w:t>énergétiques.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color w:val="231F20"/>
        </w:rPr>
        <w:t>Énergétiquement</w:t>
      </w:r>
      <w:r>
        <w:rPr>
          <w:color w:val="231F20"/>
          <w:spacing w:val="14"/>
        </w:rPr>
        <w:t> </w:t>
      </w:r>
      <w:r>
        <w:rPr>
          <w:color w:val="231F20"/>
        </w:rPr>
        <w:t>assainie</w:t>
      </w:r>
      <w:r>
        <w:rPr>
          <w:color w:val="231F20"/>
          <w:spacing w:val="14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bel</w:t>
      </w:r>
      <w:r>
        <w:rPr>
          <w:color w:val="231F20"/>
          <w:spacing w:val="14"/>
        </w:rPr>
        <w:t> </w:t>
      </w:r>
      <w:r>
        <w:rPr>
          <w:color w:val="231F20"/>
        </w:rPr>
        <w:t>exemp-</w:t>
      </w:r>
      <w:r>
        <w:rPr>
          <w:color w:val="231F20"/>
        </w:rPr>
        <w:t> le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modernisation</w:t>
      </w:r>
      <w:r>
        <w:rPr>
          <w:color w:val="231F20"/>
          <w:spacing w:val="26"/>
        </w:rPr>
        <w:t> </w:t>
      </w:r>
      <w:r>
        <w:rPr>
          <w:color w:val="231F20"/>
        </w:rPr>
        <w:t>réussie,</w:t>
      </w:r>
      <w:r>
        <w:rPr>
          <w:color w:val="231F20"/>
          <w:spacing w:val="27"/>
        </w:rPr>
        <w:t> </w:t>
      </w:r>
      <w:r>
        <w:rPr>
          <w:color w:val="231F20"/>
        </w:rPr>
        <w:t>aussi</w:t>
      </w:r>
      <w:r>
        <w:rPr>
          <w:color w:val="231F20"/>
          <w:spacing w:val="27"/>
        </w:rPr>
        <w:t> </w:t>
      </w:r>
      <w:r>
        <w:rPr>
          <w:color w:val="231F20"/>
        </w:rPr>
        <w:t>bien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</w:rPr>
        <w:t> termes</w:t>
      </w:r>
      <w:r>
        <w:rPr>
          <w:color w:val="231F20"/>
          <w:spacing w:val="23"/>
        </w:rPr>
        <w:t> </w:t>
      </w:r>
      <w:r>
        <w:rPr>
          <w:color w:val="231F20"/>
        </w:rPr>
        <w:t>d’architecture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technique</w:t>
      </w:r>
      <w:r>
        <w:rPr>
          <w:color w:val="231F20"/>
          <w:spacing w:val="23"/>
        </w:rPr>
        <w:t> </w:t>
      </w:r>
      <w:r>
        <w:rPr>
          <w:color w:val="231F20"/>
        </w:rPr>
        <w:t>du</w:t>
      </w:r>
      <w:r>
        <w:rPr>
          <w:color w:val="231F20"/>
        </w:rPr>
        <w:t> bâtiment,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maison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famille</w:t>
      </w:r>
      <w:r>
        <w:rPr>
          <w:color w:val="231F20"/>
          <w:spacing w:val="13"/>
        </w:rPr>
        <w:t> </w:t>
      </w:r>
      <w:r>
        <w:rPr>
          <w:color w:val="231F20"/>
        </w:rPr>
        <w:t>Rey</w:t>
      </w:r>
      <w:r>
        <w:rPr>
          <w:color w:val="231F20"/>
          <w:spacing w:val="13"/>
        </w:rPr>
        <w:t> </w:t>
      </w:r>
      <w:r>
        <w:rPr>
          <w:color w:val="231F20"/>
        </w:rPr>
        <w:t>reçoit</w:t>
      </w:r>
      <w:r>
        <w:rPr>
          <w:color w:val="231F20"/>
        </w:rPr>
        <w:t> le Prix Solaire Suisse 2015.</w:t>
      </w:r>
      <w:r>
        <w:rPr>
          <w:i w:val="0"/>
        </w:rPr>
      </w:r>
    </w:p>
    <w:p>
      <w:pPr>
        <w:tabs>
          <w:tab w:pos="3438" w:val="left" w:leader="none"/>
        </w:tabs>
        <w:spacing w:before="73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Technische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3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7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20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16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97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z w:val="14"/>
        </w:rPr>
        <w:t>23.5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z w:val="14"/>
        </w:rPr>
        <w:t>0.20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01" w:val="left" w:leader="none"/>
        </w:tabs>
        <w:spacing w:line="207" w:lineRule="auto" w:before="5"/>
        <w:ind w:left="106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pacing w:val="-2"/>
          <w:sz w:val="14"/>
        </w:rPr>
        <w:t>12.5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  </w:t>
      </w:r>
      <w:r>
        <w:rPr>
          <w:rFonts w:ascii="Theinhardt Regular"/>
          <w:color w:val="231F20"/>
          <w:spacing w:val="-1"/>
          <w:sz w:val="14"/>
        </w:rPr>
        <w:t>0.24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  </w:t>
      </w:r>
      <w:r>
        <w:rPr>
          <w:rFonts w:ascii="Theinhardt Regular"/>
          <w:color w:val="231F20"/>
          <w:spacing w:val="-1"/>
          <w:sz w:val="14"/>
        </w:rPr>
        <w:t>1.00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946"/>
        <w:gridCol w:w="476"/>
        <w:gridCol w:w="629"/>
      </w:tblGrid>
      <w:tr>
        <w:trPr>
          <w:trHeight w:val="123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228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9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179.5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8</w:t>
            </w:r>
            <w:r>
              <w:rPr>
                <w:rFonts w:ascii="Theinhardt Regular"/>
                <w:color w:val="231F20"/>
                <w:sz w:val="14"/>
              </w:rPr>
              <w:t>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40’850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7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13.9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3’162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22.8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10.5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5’197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8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216.2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3"/>
                <w:sz w:val="14"/>
                <w:szCs w:val="14"/>
              </w:rPr>
              <w:t>4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sz w:val="14"/>
                <w:szCs w:val="14"/>
              </w:rPr>
              <w:t>9’2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3"/>
                <w:sz w:val="14"/>
                <w:szCs w:val="14"/>
              </w:rPr>
              <w:t>0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[20%]</w:t>
      </w:r>
      <w:r>
        <w:rPr>
          <w:rFonts w:ascii="Theinhardt Bold"/>
          <w:sz w:val="14"/>
        </w:rPr>
      </w:r>
    </w:p>
    <w:p>
      <w:pPr>
        <w:tabs>
          <w:tab w:pos="1519" w:val="left" w:leader="none"/>
          <w:tab w:pos="1815" w:val="left" w:leader="none"/>
          <w:tab w:pos="2379" w:val="left" w:leader="none"/>
          <w:tab w:pos="2418" w:val="left" w:leader="none"/>
          <w:tab w:pos="2824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248.4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WP/Lüft.: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w w:val="95"/>
          <w:sz w:val="14"/>
          <w:szCs w:val="14"/>
        </w:rPr>
        <w:t>16.7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43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4’148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22" w:val="left" w:leader="none"/>
          <w:tab w:pos="2384" w:val="left" w:leader="none"/>
          <w:tab w:pos="2869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Haushalt: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22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57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5’456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5" w:val="left" w:leader="none"/>
          <w:tab w:pos="2299" w:val="left" w:leader="none"/>
          <w:tab w:pos="2843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38.7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9’604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839" w:val="left" w:leader="none"/>
          <w:tab w:pos="2383" w:val="left" w:leader="none"/>
          <w:tab w:pos="2418" w:val="left" w:leader="none"/>
          <w:tab w:pos="2824" w:val="left" w:leader="none"/>
        </w:tabs>
        <w:spacing w:line="207" w:lineRule="auto" w:before="5"/>
        <w:ind w:left="106" w:right="332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7.56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163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76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7’338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8"/>
          <w:szCs w:val="8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590"/>
        <w:gridCol w:w="599"/>
      </w:tblGrid>
      <w:tr>
        <w:trPr>
          <w:trHeight w:val="112" w:hRule="exact"/>
        </w:trPr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3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3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8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76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5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3"/>
                <w:sz w:val="14"/>
                <w:szCs w:val="14"/>
              </w:rPr>
              <w:t>7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’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sz w:val="14"/>
                <w:szCs w:val="14"/>
              </w:rPr>
              <w:t>338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5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9’604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Fremdenergiezufuhr: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-1"/>
                <w:sz w:val="14"/>
              </w:rPr>
              <w:t>[-95%]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8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24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5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2’266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Steiner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Malters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16.06.2015,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Martin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Bättig,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041</w:t>
      </w:r>
      <w:r>
        <w:rPr>
          <w:rFonts w:ascii="Theinhardt Regular" w:hAnsi="Theinhardt Regular"/>
          <w:color w:val="231F20"/>
          <w:sz w:val="14"/>
        </w:rPr>
        <w:t> 499 </w:t>
      </w:r>
      <w:r>
        <w:rPr>
          <w:rFonts w:ascii="Theinhardt Regular" w:hAnsi="Theinhardt Regular"/>
          <w:color w:val="231F20"/>
          <w:spacing w:val="1"/>
          <w:sz w:val="14"/>
        </w:rPr>
        <w:t>90</w:t>
      </w:r>
      <w:r>
        <w:rPr>
          <w:rFonts w:ascii="Theinhardt Regular" w:hAnsi="Theinhardt Regular"/>
          <w:color w:val="231F20"/>
          <w:sz w:val="14"/>
        </w:rPr>
        <w:t> 98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Hans-Peter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Anna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Rey,</w:t>
      </w:r>
      <w:r>
        <w:rPr>
          <w:rFonts w:ascii="Theinhardt Regular"/>
          <w:color w:val="231F20"/>
          <w:sz w:val="14"/>
        </w:rPr>
        <w:t> Im </w:t>
      </w:r>
      <w:r>
        <w:rPr>
          <w:rFonts w:ascii="Theinhardt Regular"/>
          <w:color w:val="231F20"/>
          <w:spacing w:val="1"/>
          <w:sz w:val="14"/>
        </w:rPr>
        <w:t>Bergli</w:t>
      </w:r>
      <w:r>
        <w:rPr>
          <w:rFonts w:ascii="Theinhardt Regular"/>
          <w:color w:val="231F20"/>
          <w:sz w:val="14"/>
        </w:rPr>
        <w:t> 6, </w:t>
      </w:r>
      <w:r>
        <w:rPr>
          <w:rFonts w:ascii="Theinhardt Regular"/>
          <w:color w:val="231F20"/>
          <w:spacing w:val="-2"/>
          <w:sz w:val="14"/>
        </w:rPr>
        <w:t>6102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Malters</w:t>
      </w:r>
      <w:r>
        <w:rPr>
          <w:rFonts w:ascii="Theinhardt Regular"/>
          <w:sz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6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STARAG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Architekten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2"/>
          <w:sz w:val="14"/>
        </w:rPr>
        <w:t>Güterstrasse</w:t>
      </w:r>
      <w:r>
        <w:rPr>
          <w:rFonts w:ascii="Theinhardt Regular" w:hAnsi="Theinhardt Regular"/>
          <w:color w:val="231F20"/>
          <w:sz w:val="14"/>
        </w:rPr>
        <w:t> 3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6060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Sarnen,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041</w:t>
      </w:r>
      <w:r>
        <w:rPr>
          <w:rFonts w:ascii="Theinhardt Regular" w:hAnsi="Theinhardt Regular"/>
          <w:color w:val="231F20"/>
          <w:sz w:val="14"/>
        </w:rPr>
        <w:t> 666 07 77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color w:val="231F20"/>
            <w:spacing w:val="1"/>
            <w:sz w:val="14"/>
          </w:rPr>
          <w:t>info@strag.ch,</w:t>
        </w:r>
      </w:hyperlink>
      <w:r>
        <w:rPr>
          <w:rFonts w:ascii="Theinhardt Regular"/>
          <w:color w:val="231F20"/>
          <w:sz w:val="14"/>
        </w:rPr>
        <w:t> </w:t>
      </w:r>
      <w:hyperlink r:id="rId6">
        <w:r>
          <w:rPr>
            <w:rFonts w:ascii="Theinhardt Regular"/>
            <w:color w:val="231F20"/>
            <w:spacing w:val="2"/>
            <w:sz w:val="14"/>
          </w:rPr>
          <w:t>www.starag.ch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Planung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Thomas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Lüem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Partner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2"/>
          <w:sz w:val="14"/>
        </w:rPr>
        <w:t>Blegistrasse</w:t>
      </w:r>
      <w:r>
        <w:rPr>
          <w:rFonts w:ascii="Theinhardt Regular" w:hAnsi="Theinhardt Regular"/>
          <w:color w:val="231F20"/>
          <w:sz w:val="14"/>
        </w:rPr>
        <w:t> 3, </w:t>
      </w:r>
      <w:r>
        <w:rPr>
          <w:rFonts w:ascii="Theinhardt Regular" w:hAnsi="Theinhardt Regular"/>
          <w:color w:val="231F20"/>
          <w:spacing w:val="1"/>
          <w:sz w:val="14"/>
        </w:rPr>
        <w:t>6340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Baar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041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763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80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6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Schumacher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Elektro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Martinsgasse</w:t>
      </w:r>
      <w:r>
        <w:rPr>
          <w:rFonts w:ascii="Theinhardt Regular"/>
          <w:color w:val="231F20"/>
          <w:sz w:val="14"/>
        </w:rPr>
        <w:t> 1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6102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Malters,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498 </w:t>
      </w:r>
      <w:r>
        <w:rPr>
          <w:rFonts w:ascii="Theinhardt Regular"/>
          <w:color w:val="231F20"/>
          <w:spacing w:val="1"/>
          <w:sz w:val="14"/>
        </w:rPr>
        <w:t>05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05</w:t>
      </w:r>
      <w:r>
        <w:rPr>
          <w:rFonts w:ascii="Theinhardt Regular"/>
          <w:sz w:val="14"/>
        </w:rPr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28"/>
          <w:szCs w:val="28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80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30251" cy="52176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251" cy="521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53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264688" cy="266700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688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position w:val="7"/>
          <w:sz w:val="20"/>
        </w:rPr>
        <w:drawing>
          <wp:inline distT="0" distB="0" distL="0" distR="0">
            <wp:extent cx="3203431" cy="2619375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431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7"/>
          <w:sz w:val="20"/>
        </w:rPr>
      </w:r>
    </w:p>
    <w:p>
      <w:pPr>
        <w:tabs>
          <w:tab w:pos="5467" w:val="left" w:leader="none"/>
        </w:tabs>
        <w:spacing w:before="11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6"/>
          <w:szCs w:val="16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 </w:t>
      </w:r>
      <w:r>
        <w:rPr>
          <w:rFonts w:ascii="Theinhardt Bold" w:hAnsi="Theinhardt Bold"/>
          <w:b/>
          <w:color w:val="231F20"/>
          <w:spacing w:val="-1"/>
          <w:sz w:val="14"/>
        </w:rPr>
        <w:t>umfassend</w:t>
      </w:r>
      <w:r>
        <w:rPr>
          <w:rFonts w:ascii="Theinhardt Bold" w:hAnsi="Theinhardt Bold"/>
          <w:b/>
          <w:color w:val="231F20"/>
          <w:sz w:val="14"/>
        </w:rPr>
        <w:t> sanierte </w:t>
      </w:r>
      <w:r>
        <w:rPr>
          <w:rFonts w:ascii="Theinhardt Bold" w:hAnsi="Theinhardt Bold"/>
          <w:b/>
          <w:color w:val="231F20"/>
          <w:spacing w:val="-1"/>
          <w:sz w:val="14"/>
        </w:rPr>
        <w:t>EFH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Familie</w:t>
      </w:r>
      <w:r>
        <w:rPr>
          <w:rFonts w:ascii="Theinhardt Bold" w:hAnsi="Theinhardt Bold"/>
          <w:b/>
          <w:color w:val="231F20"/>
          <w:sz w:val="14"/>
        </w:rPr>
        <w:t> Rey mit</w:t>
      </w:r>
      <w:r>
        <w:rPr>
          <w:rFonts w:ascii="Theinhardt Bold" w:hAnsi="Theinhardt Bold"/>
          <w:b/>
          <w:color w:val="231F20"/>
          <w:spacing w:val="4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ansprechenden</w:t>
      </w:r>
      <w:r>
        <w:rPr>
          <w:rFonts w:ascii="Theinhardt Bold" w:hAnsi="Theinhardt Bold"/>
          <w:b/>
          <w:color w:val="231F20"/>
          <w:sz w:val="14"/>
        </w:rPr>
        <w:t> architektonischen Gestal-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tung und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7.6 kW </w:t>
      </w:r>
      <w:r>
        <w:rPr>
          <w:rFonts w:ascii="Theinhardt Bold" w:hAnsi="Theinhardt Bold"/>
          <w:b/>
          <w:color w:val="231F20"/>
          <w:spacing w:val="-1"/>
          <w:sz w:val="14"/>
        </w:rPr>
        <w:t>starken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dachbündig,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nicht</w:t>
      </w:r>
      <w:r>
        <w:rPr>
          <w:rFonts w:ascii="Theinhardt Bold" w:hAnsi="Theinhardt Bold"/>
          <w:b/>
          <w:color w:val="231F20"/>
          <w:spacing w:val="3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ganzflächig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integrierten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PV-Anlage.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  <w:tab w:pos="3681" w:val="left" w:leader="none"/>
        </w:tabs>
        <w:spacing w:line="172" w:lineRule="exact" w:before="68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Das 1937 </w:t>
      </w:r>
      <w:r>
        <w:rPr>
          <w:rFonts w:ascii="Theinhardt Bold" w:hAnsi="Theinhardt Bold"/>
          <w:b/>
          <w:color w:val="231F20"/>
          <w:spacing w:val="-1"/>
          <w:sz w:val="14"/>
        </w:rPr>
        <w:t>erstellte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EFH</w:t>
      </w:r>
      <w:r>
        <w:rPr>
          <w:rFonts w:ascii="Theinhardt Bold" w:hAnsi="Theinhardt Bold"/>
          <w:b/>
          <w:color w:val="231F20"/>
          <w:sz w:val="14"/>
        </w:rPr>
        <w:t> Rey vor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Sanierung.</w:t>
        <w:tab/>
        <w:t>3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Detailansicht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dachbündig,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aber </w:t>
      </w:r>
      <w:r>
        <w:rPr>
          <w:rFonts w:ascii="Theinhardt Bold" w:hAnsi="Theinhardt Bold"/>
          <w:b/>
          <w:color w:val="231F20"/>
          <w:spacing w:val="-1"/>
          <w:sz w:val="14"/>
        </w:rPr>
        <w:t>nicht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3908" w:right="161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seiten-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traufbündig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integrierten PV-Anlage,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7’350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produziert.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432" w:space="140"/>
            <w:col w:w="7138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81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 w:firstLine="22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trag.ch" TargetMode="External"/><Relationship Id="rId6" Type="http://schemas.openxmlformats.org/officeDocument/2006/relationships/hyperlink" Target="http://www.starag.ch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2015-09-02T12:06:16Z</dcterms:created>
  <dcterms:modified xsi:type="dcterms:W3CDTF">2015-09-02T12:06:16Z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