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09" w:val="left" w:leader="none"/>
        </w:tabs>
        <w:spacing w:line="230" w:lineRule="exact" w:before="37"/>
        <w:ind w:left="17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4.097222pt;width:.1pt;height:.1pt;mso-position-horizontal-relative:page;mso-position-vertical-relative:paragraph;z-index:-7912" coordorigin="855,282" coordsize="2,2">
            <v:shape style="position:absolute;left:855;top:282;width:2;height:2" coordorigin="855,282" coordsize="0,0" path="m855,282l855,28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4.097222pt;width:.1pt;height:.1pt;mso-position-horizontal-relative:page;mso-position-vertical-relative:paragraph;z-index:1120" coordorigin="3298,282" coordsize="2,2">
            <v:shape style="position:absolute;left:3298;top:282;width:2;height:2" coordorigin="3298,282" coordsize="0,0" path="m3298,282l3298,28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2.7323pt;margin-top:25.597221pt;width:.1pt;height:.1pt;mso-position-horizontal-relative:page;mso-position-vertical-relative:paragraph;z-index:-7864" coordorigin="855,512" coordsize="2,2">
            <v:shape style="position:absolute;left:855;top:512;width:2;height:2" coordorigin="855,512" coordsize="0,0" path="m855,512l855,51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597221pt;width:.1pt;height:.1pt;mso-position-horizontal-relative:page;mso-position-vertical-relative:paragraph;z-index:1168" coordorigin="3298,512" coordsize="2,2">
            <v:shape style="position:absolute;left:3298;top:512;width:2;height:2" coordorigin="3298,512" coordsize="0,0" path="m3298,512l3298,512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  <w:r>
        <w:rPr>
          <w:rFonts w:ascii="Theinhardt Regular" w:hAnsi="Theinhardt Regular"/>
          <w:spacing w:val="3"/>
          <w:sz w:val="18"/>
        </w:rPr>
        <w:t> </w:t>
      </w:r>
      <w:r>
        <w:rPr>
          <w:rFonts w:ascii="Theinhardt Regular" w:hAnsi="Theinhardt Regular"/>
          <w:sz w:val="18"/>
        </w:rPr>
        <w:t>2014</w:t>
      </w:r>
    </w:p>
    <w:p>
      <w:pPr>
        <w:spacing w:line="230" w:lineRule="exact" w:before="37"/>
        <w:ind w:left="17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Peter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Schilligers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Landhaus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Udligenswil/LU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1995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damaligen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Baunormen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entsprechend</w:t>
      </w:r>
      <w:r>
        <w:rPr>
          <w:rFonts w:ascii="Theinhardt Bold" w:hAnsi="Theinhardt Bold" w:cs="Theinhardt Bold" w:eastAsia="Theinhardt Bold"/>
          <w:b/>
          <w:bCs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geplant,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1996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realisiert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April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1997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bezogen.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Anstatt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17-jährige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zusätzlich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dämmen,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wählt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suissetec-Präsident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Weg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zum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(PEB)</w:t>
      </w:r>
      <w:r>
        <w:rPr>
          <w:rFonts w:ascii="Theinhardt Bold" w:hAnsi="Theinhardt Bold" w:cs="Theinhardt Bold" w:eastAsia="Theinhardt Bold"/>
          <w:b/>
          <w:bCs/>
          <w:spacing w:val="9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Gebäudetechnik.</w:t>
      </w:r>
      <w:r>
        <w:rPr>
          <w:rFonts w:ascii="Theinhardt Bold" w:hAnsi="Theinhardt Bold" w:cs="Theinhardt Bold" w:eastAsia="Theinhardt Bold"/>
          <w:b/>
          <w:bCs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suboptimalen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Wand-U-Werte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0.3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spacing w:val="-4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kantonalen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Bau-</w:t>
      </w:r>
      <w:r>
        <w:rPr>
          <w:rFonts w:ascii="Theinhardt Bold" w:hAnsi="Theinhardt Bold" w:cs="Theinhardt Bold" w:eastAsia="Theinhardt Bold"/>
          <w:b/>
          <w:bCs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normen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kompensiert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Peter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Schilliger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thermischen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Solaranlagen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35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11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14</w:t>
      </w:r>
      <w:r>
        <w:rPr>
          <w:rFonts w:ascii="Theinhardt Bold" w:hAnsi="Theinhardt Bold" w:cs="Theinhardt Bold" w:eastAsia="Theinhardt Bold"/>
          <w:b/>
          <w:bCs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kW-PV-Anlage.</w:t>
      </w:r>
      <w:r>
        <w:rPr>
          <w:rFonts w:ascii="Theinhardt Bold" w:hAnsi="Theinhardt Bold" w:cs="Theinhardt Bold" w:eastAsia="Theinhardt Bold"/>
          <w:b/>
          <w:bCs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Solarenergie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innovativer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Gebäudetechnik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generiert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Landhaus</w:t>
      </w:r>
      <w:r>
        <w:rPr>
          <w:rFonts w:ascii="Theinhardt Bold" w:hAnsi="Theinhardt Bold" w:cs="Theinhardt Bold" w:eastAsia="Theinhardt Bold"/>
          <w:b/>
          <w:bCs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39’800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und benötigt insgesamt 34’600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Die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beträgt da-</w:t>
      </w:r>
      <w:r>
        <w:rPr>
          <w:rFonts w:ascii="Theinhardt Bold" w:hAnsi="Theinhardt Bold" w:cs="Theinhardt Bold" w:eastAsia="Theinhardt Bold"/>
          <w:b/>
          <w:bCs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mit 115%.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680" w:right="460"/>
          <w:cols w:num="2" w:equalWidth="0">
            <w:col w:w="2610" w:space="69"/>
            <w:col w:w="809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5"/>
        <w:ind w:left="17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115%</w:t>
      </w:r>
      <w:r>
        <w:rPr>
          <w:rFonts w:ascii="Theinhardt Black"/>
          <w:b/>
          <w:color w:val="0067B1"/>
          <w:spacing w:val="-1"/>
          <w:sz w:val="40"/>
        </w:rPr>
        <w:t>-</w:t>
      </w:r>
      <w:r>
        <w:rPr>
          <w:rFonts w:ascii="Theinhardt Black"/>
          <w:b/>
          <w:color w:val="0067B1"/>
          <w:spacing w:val="-8"/>
          <w:sz w:val="40"/>
        </w:rPr>
        <w:t>P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B</w:t>
      </w:r>
      <w:r>
        <w:rPr>
          <w:rFonts w:ascii="Theinhardt Black"/>
          <w:b/>
          <w:color w:val="0067B1"/>
          <w:sz w:val="40"/>
        </w:rPr>
        <w:t>-</w:t>
      </w:r>
      <w:r>
        <w:rPr>
          <w:rFonts w:ascii="Theinhardt Black"/>
          <w:b/>
          <w:color w:val="0067B1"/>
          <w:spacing w:val="-6"/>
          <w:sz w:val="40"/>
        </w:rPr>
        <w:t>EF</w:t>
      </w:r>
      <w:r>
        <w:rPr>
          <w:rFonts w:ascii="Theinhardt Black"/>
          <w:b/>
          <w:color w:val="0067B1"/>
          <w:sz w:val="40"/>
        </w:rPr>
        <w:t>H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Sc</w:t>
      </w:r>
      <w:r>
        <w:rPr>
          <w:rFonts w:ascii="Theinhardt Black"/>
          <w:b/>
          <w:color w:val="0067B1"/>
          <w:spacing w:val="-3"/>
          <w:sz w:val="40"/>
        </w:rPr>
        <w:t>h</w:t>
      </w:r>
      <w:r>
        <w:rPr>
          <w:rFonts w:ascii="Theinhardt Black"/>
          <w:b/>
          <w:color w:val="0067B1"/>
          <w:sz w:val="40"/>
        </w:rPr>
        <w:t>ill</w:t>
      </w:r>
      <w:r>
        <w:rPr>
          <w:rFonts w:ascii="Theinhardt Black"/>
          <w:b/>
          <w:color w:val="0067B1"/>
          <w:spacing w:val="-2"/>
          <w:sz w:val="40"/>
        </w:rPr>
        <w:t>ig</w:t>
      </w:r>
      <w:r>
        <w:rPr>
          <w:rFonts w:ascii="Theinhardt Black"/>
          <w:b/>
          <w:color w:val="0067B1"/>
          <w:spacing w:val="-3"/>
          <w:sz w:val="40"/>
        </w:rPr>
        <w:t>e</w:t>
      </w:r>
      <w:r>
        <w:rPr>
          <w:rFonts w:ascii="Theinhardt Black"/>
          <w:b/>
          <w:color w:val="0067B1"/>
          <w:spacing w:val="-28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604</w:t>
      </w:r>
      <w:r>
        <w:rPr>
          <w:rFonts w:ascii="Theinhardt Black"/>
          <w:b/>
          <w:color w:val="0067B1"/>
          <w:sz w:val="40"/>
        </w:rPr>
        <w:t>4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U</w:t>
      </w:r>
      <w:r>
        <w:rPr>
          <w:rFonts w:ascii="Theinhardt Black"/>
          <w:b/>
          <w:color w:val="0067B1"/>
          <w:sz w:val="40"/>
        </w:rPr>
        <w:t>dl</w:t>
      </w:r>
      <w:r>
        <w:rPr>
          <w:rFonts w:ascii="Theinhardt Black"/>
          <w:b/>
          <w:color w:val="0067B1"/>
          <w:spacing w:val="-2"/>
          <w:sz w:val="40"/>
        </w:rPr>
        <w:t>ige</w:t>
      </w:r>
      <w:r>
        <w:rPr>
          <w:rFonts w:ascii="Theinhardt Black"/>
          <w:b/>
          <w:color w:val="0067B1"/>
          <w:spacing w:val="1"/>
          <w:sz w:val="40"/>
        </w:rPr>
        <w:t>n</w:t>
      </w:r>
      <w:r>
        <w:rPr>
          <w:rFonts w:ascii="Theinhardt Black"/>
          <w:b/>
          <w:color w:val="0067B1"/>
          <w:spacing w:val="4"/>
          <w:sz w:val="40"/>
        </w:rPr>
        <w:t>s</w:t>
      </w:r>
      <w:r>
        <w:rPr>
          <w:rFonts w:ascii="Theinhardt Black"/>
          <w:b/>
          <w:color w:val="0067B1"/>
          <w:sz w:val="40"/>
        </w:rPr>
        <w:t>wi</w:t>
      </w:r>
      <w:r>
        <w:rPr>
          <w:rFonts w:ascii="Theinhardt Black"/>
          <w:b/>
          <w:color w:val="0067B1"/>
          <w:spacing w:val="8"/>
          <w:sz w:val="40"/>
        </w:rPr>
        <w:t>l</w:t>
      </w:r>
      <w:r>
        <w:rPr>
          <w:rFonts w:ascii="Theinhardt Black"/>
          <w:b/>
          <w:color w:val="0067B1"/>
          <w:spacing w:val="6"/>
          <w:sz w:val="40"/>
        </w:rPr>
        <w:t>/</w:t>
      </w:r>
      <w:r>
        <w:rPr>
          <w:rFonts w:ascii="Theinhardt Black"/>
          <w:b/>
          <w:color w:val="0067B1"/>
          <w:spacing w:val="-8"/>
          <w:sz w:val="40"/>
        </w:rPr>
        <w:t>L</w:t>
      </w:r>
      <w:r>
        <w:rPr>
          <w:rFonts w:ascii="Theinhardt Black"/>
          <w:b/>
          <w:color w:val="0067B1"/>
          <w:sz w:val="40"/>
        </w:rPr>
        <w:t>U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680" w:right="460"/>
        </w:sectPr>
      </w:pPr>
    </w:p>
    <w:p>
      <w:pPr>
        <w:pStyle w:val="BodyText"/>
        <w:spacing w:line="240" w:lineRule="auto" w:before="83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767899pt;margin-top:14.778505pt;width:518.7pt;height:21.3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3"/>
                    <w:gridCol w:w="3645"/>
                    <w:gridCol w:w="1219"/>
                    <w:gridCol w:w="967"/>
                    <w:gridCol w:w="433"/>
                    <w:gridCol w:w="596"/>
                  </w:tblGrid>
                  <w:tr>
                    <w:trPr>
                      <w:trHeight w:val="278" w:hRule="exact"/>
                    </w:trPr>
                    <w:tc>
                      <w:tcPr>
                        <w:tcW w:w="3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sz w:val="18"/>
                          </w:rPr>
                          <w:t>liche Dämmung der Gebäudehülle.</w:t>
                        </w:r>
                        <w:r>
                          <w:rPr>
                            <w:rFonts w:ascii="Theinhardt Regular" w:hAnsi="Theinhardt Regular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Der Ge-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 w:before="17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sz w:val="18"/>
                          </w:rPr>
                          <w:t>entfernt.</w:t>
                        </w: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Daraus</w:t>
                        </w:r>
                        <w:r>
                          <w:rPr>
                            <w:rFonts w:ascii="Theinhardt Regular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resultiert</w:t>
                        </w:r>
                        <w:r>
                          <w:rPr>
                            <w:rFonts w:ascii="Theinhardt Regular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eine</w:t>
                        </w:r>
                        <w:r>
                          <w:rPr>
                            <w:rFonts w:ascii="Theinhardt Regular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CO</w:t>
                        </w:r>
                        <w:r>
                          <w:rPr>
                            <w:rFonts w:ascii="Theinhardt Regular"/>
                            <w:spacing w:val="-1"/>
                            <w:position w:val="-5"/>
                            <w:sz w:val="10"/>
                          </w:rPr>
                          <w:t>2</w:t>
                        </w: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-Reduk-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40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3"/>
                            <w:sz w:val="14"/>
                          </w:rPr>
                          <w:t>E</w:t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ner</w:t>
                        </w: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g</w:t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iebeda</w:t>
                        </w:r>
                        <w:r>
                          <w:rPr>
                            <w:rFonts w:ascii="Theinhardt Bold"/>
                            <w:b/>
                            <w:spacing w:val="4"/>
                            <w:sz w:val="14"/>
                          </w:rPr>
                          <w:t>r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f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1996" w:type="dxa"/>
                        <w:gridSpan w:val="3"/>
                        <w:tcBorders>
                          <w:top w:val="dotted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3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samtenergiebedarf</w:t>
                        </w:r>
                        <w:r>
                          <w:rPr>
                            <w:rFonts w:ascii="Theinhardt Regular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liegt</w:t>
                        </w:r>
                        <w:r>
                          <w:rPr>
                            <w:rFonts w:ascii="Theinhardt Regular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mit</w:t>
                        </w:r>
                        <w:r>
                          <w:rPr>
                            <w:rFonts w:ascii="Theinhardt Regular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113</w:t>
                        </w:r>
                        <w:r>
                          <w:rPr>
                            <w:rFonts w:ascii="Theinhardt Regular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kWh/m</w:t>
                        </w:r>
                        <w:r>
                          <w:rPr>
                            <w:rFonts w:ascii="Theinhardt Regular"/>
                            <w:position w:val="6"/>
                            <w:sz w:val="10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sz w:val="18"/>
                          </w:rPr>
                          <w:t>tion von 11 t </w:t>
                        </w:r>
                        <w:r>
                          <w:rPr>
                            <w:rFonts w:ascii="Theinhardt Regular"/>
                            <w:spacing w:val="-2"/>
                            <w:sz w:val="18"/>
                          </w:rPr>
                          <w:t>pro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3"/>
                            <w:sz w:val="18"/>
                          </w:rPr>
                          <w:t>Jahr.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4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EBF: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306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8"/>
                          </w:rPr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23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6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3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kWh/a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Peter</w:t>
      </w:r>
      <w:r>
        <w:rPr>
          <w:spacing w:val="8"/>
        </w:rPr>
        <w:t> </w:t>
      </w:r>
      <w:r>
        <w:rPr/>
        <w:t>Schilliger</w:t>
      </w:r>
      <w:r>
        <w:rPr>
          <w:spacing w:val="8"/>
        </w:rPr>
        <w:t> </w:t>
      </w:r>
      <w:r>
        <w:rPr/>
        <w:t>verzichtete</w:t>
      </w:r>
      <w:r>
        <w:rPr>
          <w:spacing w:val="8"/>
        </w:rPr>
        <w:t> </w:t>
      </w:r>
      <w:r>
        <w:rPr/>
        <w:t>auf</w:t>
      </w:r>
      <w:r>
        <w:rPr>
          <w:spacing w:val="8"/>
        </w:rPr>
        <w:t> </w:t>
      </w:r>
      <w:r>
        <w:rPr/>
        <w:t>eine</w:t>
      </w:r>
      <w:r>
        <w:rPr>
          <w:spacing w:val="8"/>
        </w:rPr>
        <w:t> </w:t>
      </w:r>
      <w:r>
        <w:rPr/>
        <w:t>zusätz-</w:t>
      </w:r>
    </w:p>
    <w:p>
      <w:pPr>
        <w:pStyle w:val="BodyText"/>
        <w:spacing w:line="240" w:lineRule="auto" w:before="84"/>
        <w:ind w:right="0"/>
        <w:jc w:val="left"/>
      </w:pPr>
      <w:r>
        <w:rPr/>
        <w:br w:type="column"/>
      </w:r>
      <w:r>
        <w:rPr/>
        <w:t>cher</w:t>
      </w:r>
      <w:r>
        <w:rPr>
          <w:spacing w:val="-12"/>
        </w:rPr>
        <w:t> </w:t>
      </w:r>
      <w:r>
        <w:rPr/>
        <w:t>als</w:t>
      </w:r>
      <w:r>
        <w:rPr>
          <w:spacing w:val="-12"/>
        </w:rPr>
        <w:t> </w:t>
      </w:r>
      <w:r>
        <w:rPr>
          <w:spacing w:val="-1"/>
        </w:rPr>
        <w:t>Energiequelle.</w:t>
      </w:r>
      <w:r>
        <w:rPr>
          <w:spacing w:val="-22"/>
        </w:rPr>
        <w:t> </w:t>
      </w:r>
      <w:r>
        <w:rPr>
          <w:spacing w:val="-1"/>
        </w:rPr>
        <w:t>Die</w:t>
      </w:r>
      <w:r>
        <w:rPr>
          <w:spacing w:val="-12"/>
        </w:rPr>
        <w:t> </w:t>
      </w:r>
      <w:r>
        <w:rPr>
          <w:spacing w:val="-1"/>
        </w:rPr>
        <w:t>Ölheizung</w:t>
      </w:r>
      <w:r>
        <w:rPr>
          <w:spacing w:val="-12"/>
        </w:rPr>
        <w:t> </w:t>
      </w:r>
      <w:r>
        <w:rPr>
          <w:spacing w:val="-2"/>
        </w:rPr>
        <w:t>wurde</w:t>
      </w:r>
    </w:p>
    <w:p>
      <w:pPr>
        <w:spacing w:before="67"/>
        <w:ind w:left="17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after="0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40" w:bottom="280" w:left="680" w:right="460"/>
          <w:cols w:num="3" w:equalWidth="0">
            <w:col w:w="3516" w:space="56"/>
            <w:col w:w="3516" w:space="56"/>
            <w:col w:w="3626"/>
          </w:cols>
        </w:sectPr>
      </w:pPr>
    </w:p>
    <w:p>
      <w:pPr>
        <w:spacing w:line="240" w:lineRule="auto" w:before="12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680" w:right="460"/>
        </w:sectPr>
      </w:pPr>
    </w:p>
    <w:p>
      <w:pPr>
        <w:pStyle w:val="BodyText"/>
        <w:spacing w:line="230" w:lineRule="exact" w:before="127"/>
        <w:ind w:right="0"/>
        <w:jc w:val="both"/>
      </w:pPr>
      <w:r>
        <w:rPr/>
        <w:pict>
          <v:group style="position:absolute;margin-left:399.685089pt;margin-top:-17.468012pt;width:167.25pt;height:.45pt;mso-position-horizontal-relative:page;mso-position-vertical-relative:paragraph;z-index:1072" coordorigin="7994,-349" coordsize="3345,9">
            <v:group style="position:absolute;left:8015;top:-345;width:3311;height:2" coordorigin="8015,-345" coordsize="3311,2">
              <v:shape style="position:absolute;left:8015;top:-345;width:3311;height:2" coordorigin="8015,-345" coordsize="3311,0" path="m8015,-345l11326,-345e" filled="false" stroked="true" strokeweight=".425pt" strokecolor="#000000">
                <v:path arrowok="t"/>
                <v:stroke dashstyle="dash"/>
              </v:shape>
            </v:group>
            <v:group style="position:absolute;left:7998;top:-345;width:2;height:2" coordorigin="7998,-345" coordsize="2,2">
              <v:shape style="position:absolute;left:7998;top:-345;width:2;height:2" coordorigin="7998,-345" coordsize="0,0" path="m7998,-345l7998,-345e" filled="false" stroked="true" strokeweight=".425pt" strokecolor="#000000">
                <v:path arrowok="t"/>
              </v:shape>
            </v:group>
            <v:group style="position:absolute;left:11334;top:-345;width:2;height:2" coordorigin="11334,-345" coordsize="2,2">
              <v:shape style="position:absolute;left:11334;top:-345;width:2;height:2" coordorigin="11334,-345" coordsize="0,0" path="m11334,-345l11334,-345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unverändert</w:t>
      </w:r>
      <w:r>
        <w:rPr>
          <w:spacing w:val="37"/>
        </w:rPr>
        <w:t> </w:t>
      </w:r>
      <w:r>
        <w:rPr/>
        <w:t>hoch</w:t>
      </w:r>
      <w:r>
        <w:rPr>
          <w:spacing w:val="38"/>
        </w:rPr>
        <w:t> </w:t>
      </w:r>
      <w:r>
        <w:rPr/>
        <w:t>bei</w:t>
      </w:r>
      <w:r>
        <w:rPr>
          <w:spacing w:val="37"/>
        </w:rPr>
        <w:t> </w:t>
      </w:r>
      <w:r>
        <w:rPr/>
        <w:t>34’600</w:t>
      </w:r>
      <w:r>
        <w:rPr>
          <w:spacing w:val="38"/>
        </w:rPr>
        <w:t> </w:t>
      </w:r>
      <w:r>
        <w:rPr>
          <w:spacing w:val="-2"/>
        </w:rPr>
        <w:t>kWh/a.</w:t>
      </w:r>
      <w:r>
        <w:rPr>
          <w:spacing w:val="27"/>
        </w:rPr>
        <w:t> </w:t>
      </w:r>
      <w:r>
        <w:rPr>
          <w:spacing w:val="-1"/>
        </w:rPr>
        <w:t>Die</w:t>
      </w:r>
      <w:r>
        <w:rPr>
          <w:spacing w:val="27"/>
        </w:rPr>
        <w:t> </w:t>
      </w:r>
      <w:r>
        <w:rPr/>
        <w:t>optimal</w:t>
      </w:r>
      <w:r>
        <w:rPr>
          <w:spacing w:val="2"/>
        </w:rPr>
        <w:t> </w:t>
      </w:r>
      <w:r>
        <w:rPr>
          <w:spacing w:val="-1"/>
        </w:rPr>
        <w:t>nach</w:t>
      </w:r>
      <w:r>
        <w:rPr>
          <w:spacing w:val="2"/>
        </w:rPr>
        <w:t> </w:t>
      </w:r>
      <w:r>
        <w:rPr/>
        <w:t>Süden</w:t>
      </w:r>
      <w:r>
        <w:rPr>
          <w:spacing w:val="2"/>
        </w:rPr>
        <w:t> </w:t>
      </w:r>
      <w:r>
        <w:rPr>
          <w:spacing w:val="-1"/>
        </w:rPr>
        <w:t>ausgerichtete</w:t>
      </w:r>
      <w:r>
        <w:rPr>
          <w:spacing w:val="2"/>
        </w:rPr>
        <w:t> </w:t>
      </w:r>
      <w:r>
        <w:rPr/>
        <w:t>14</w:t>
      </w:r>
      <w:r>
        <w:rPr>
          <w:spacing w:val="2"/>
        </w:rPr>
        <w:t> </w:t>
      </w:r>
      <w:r>
        <w:rPr>
          <w:spacing w:val="-2"/>
        </w:rPr>
        <w:t>kWp-</w:t>
      </w:r>
      <w:r>
        <w:rPr>
          <w:spacing w:val="29"/>
        </w:rPr>
        <w:t> </w:t>
      </w:r>
      <w:r>
        <w:rPr>
          <w:spacing w:val="-1"/>
        </w:rPr>
        <w:t>PV-Dachanlage</w:t>
      </w:r>
      <w:r>
        <w:rPr/>
        <w:t>   </w:t>
      </w:r>
      <w:r>
        <w:rPr>
          <w:spacing w:val="29"/>
        </w:rPr>
        <w:t> </w:t>
      </w:r>
      <w:r>
        <w:rPr/>
        <w:t>erzeugt   </w:t>
      </w:r>
      <w:r>
        <w:rPr>
          <w:spacing w:val="30"/>
        </w:rPr>
        <w:t> </w:t>
      </w:r>
      <w:r>
        <w:rPr/>
        <w:t>jährlich   </w:t>
      </w:r>
      <w:r>
        <w:rPr>
          <w:spacing w:val="29"/>
        </w:rPr>
        <w:t> </w:t>
      </w:r>
      <w:r>
        <w:rPr/>
        <w:t>rund</w:t>
      </w:r>
    </w:p>
    <w:p>
      <w:pPr>
        <w:pStyle w:val="BodyText"/>
        <w:spacing w:line="230" w:lineRule="exact" w:before="127"/>
        <w:ind w:right="0" w:firstLine="226"/>
        <w:jc w:val="both"/>
      </w:pPr>
      <w:r>
        <w:rPr/>
        <w:br w:type="column"/>
      </w:r>
      <w:r>
        <w:rPr/>
        <w:t>Mit</w:t>
      </w:r>
      <w:r>
        <w:rPr>
          <w:spacing w:val="8"/>
        </w:rPr>
        <w:t> </w:t>
      </w:r>
      <w:r>
        <w:rPr/>
        <w:t>einer</w:t>
      </w:r>
      <w:r>
        <w:rPr>
          <w:spacing w:val="8"/>
        </w:rPr>
        <w:t> </w:t>
      </w:r>
      <w:r>
        <w:rPr>
          <w:spacing w:val="-1"/>
        </w:rPr>
        <w:t>Minergie-P-Dämmung</w:t>
      </w:r>
      <w:r>
        <w:rPr>
          <w:spacing w:val="8"/>
        </w:rPr>
        <w:t> </w:t>
      </w:r>
      <w:r>
        <w:rPr>
          <w:spacing w:val="-2"/>
        </w:rPr>
        <w:t>würde</w:t>
      </w:r>
      <w:r>
        <w:rPr>
          <w:spacing w:val="38"/>
        </w:rPr>
        <w:t> </w:t>
      </w:r>
      <w:r>
        <w:rPr/>
        <w:t>der</w:t>
      </w:r>
      <w:r>
        <w:rPr>
          <w:spacing w:val="8"/>
        </w:rPr>
        <w:t> </w:t>
      </w:r>
      <w:r>
        <w:rPr>
          <w:spacing w:val="-1"/>
        </w:rPr>
        <w:t>Energiebedarf</w:t>
      </w:r>
      <w:r>
        <w:rPr>
          <w:spacing w:val="8"/>
        </w:rPr>
        <w:t> </w:t>
      </w:r>
      <w:r>
        <w:rPr/>
        <w:t>auf</w:t>
      </w:r>
      <w:r>
        <w:rPr>
          <w:spacing w:val="8"/>
        </w:rPr>
        <w:t> </w:t>
      </w:r>
      <w:r>
        <w:rPr/>
        <w:t>7’650</w:t>
      </w:r>
      <w:r>
        <w:rPr>
          <w:spacing w:val="8"/>
        </w:rPr>
        <w:t> </w:t>
      </w:r>
      <w:r>
        <w:rPr>
          <w:spacing w:val="-2"/>
        </w:rPr>
        <w:t>kWh/a</w:t>
      </w:r>
      <w:r>
        <w:rPr>
          <w:spacing w:val="8"/>
        </w:rPr>
        <w:t> </w:t>
      </w:r>
      <w:r>
        <w:rPr>
          <w:spacing w:val="-1"/>
        </w:rPr>
        <w:t>sinken</w:t>
      </w:r>
      <w:r>
        <w:rPr>
          <w:spacing w:val="24"/>
        </w:rPr>
        <w:t> </w:t>
      </w:r>
      <w:r>
        <w:rPr/>
        <w:t>und</w:t>
      </w:r>
      <w:r>
        <w:rPr>
          <w:spacing w:val="48"/>
        </w:rPr>
        <w:t> </w:t>
      </w:r>
      <w:r>
        <w:rPr/>
        <w:t>der  </w:t>
      </w:r>
      <w:r>
        <w:rPr>
          <w:spacing w:val="-1"/>
        </w:rPr>
        <w:t>Solarstromüberschuss</w:t>
      </w:r>
      <w:r>
        <w:rPr/>
        <w:t>  ca.</w:t>
      </w:r>
      <w:r>
        <w:rPr>
          <w:spacing w:val="39"/>
        </w:rPr>
        <w:t> </w:t>
      </w:r>
      <w:r>
        <w:rPr/>
        <w:t>8’720</w:t>
      </w:r>
    </w:p>
    <w:p>
      <w:pPr>
        <w:tabs>
          <w:tab w:pos="1870" w:val="left" w:leader="none"/>
          <w:tab w:pos="2445" w:val="left" w:leader="none"/>
          <w:tab w:pos="2834" w:val="left" w:leader="none"/>
        </w:tabs>
        <w:spacing w:line="172" w:lineRule="exact" w:before="70"/>
        <w:ind w:left="17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Wärmebedarf:</w:t>
        <w:tab/>
      </w:r>
      <w:r>
        <w:rPr>
          <w:rFonts w:ascii="Theinhardt Regular" w:hAnsi="Theinhardt Regular" w:cs="Theinhardt Regular" w:eastAsia="Theinhardt Regular"/>
          <w:spacing w:val="-2"/>
          <w:w w:val="95"/>
          <w:sz w:val="14"/>
          <w:szCs w:val="14"/>
        </w:rPr>
        <w:t>84.7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75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25’900</w:t>
      </w:r>
    </w:p>
    <w:p>
      <w:pPr>
        <w:tabs>
          <w:tab w:pos="1863" w:val="left" w:leader="none"/>
          <w:tab w:pos="2445" w:val="left" w:leader="none"/>
          <w:tab w:pos="2921" w:val="left" w:leader="none"/>
        </w:tabs>
        <w:spacing w:line="160" w:lineRule="exact" w:before="0"/>
        <w:ind w:left="17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El.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WP&amp;Haushalt: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28.5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25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8’728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83" w:val="left" w:leader="none"/>
          <w:tab w:pos="2362" w:val="left" w:leader="none"/>
          <w:tab w:pos="2827" w:val="left" w:leader="none"/>
        </w:tabs>
        <w:spacing w:line="172" w:lineRule="exact" w:before="0"/>
        <w:ind w:left="17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113.2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34’628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5"/>
        <w:ind w:left="17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680" w:right="460"/>
          <w:cols w:num="3" w:equalWidth="0">
            <w:col w:w="3516" w:space="56"/>
            <w:col w:w="3516" w:space="56"/>
            <w:col w:w="3626"/>
          </w:cols>
        </w:sectPr>
      </w:pPr>
    </w:p>
    <w:p>
      <w:pPr>
        <w:tabs>
          <w:tab w:pos="1028" w:val="left" w:leader="none"/>
        </w:tabs>
        <w:spacing w:line="40" w:lineRule="exact" w:before="0"/>
        <w:ind w:left="0" w:right="1541" w:firstLine="0"/>
        <w:jc w:val="righ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rFonts w:ascii="Theinhardt Regular"/>
          <w:sz w:val="8"/>
        </w:rPr>
        <w:t>2</w:t>
        <w:tab/>
        <w:t>2</w:t>
      </w:r>
    </w:p>
    <w:p>
      <w:pPr>
        <w:pStyle w:val="BodyText"/>
        <w:spacing w:line="207" w:lineRule="exact"/>
        <w:ind w:right="0"/>
        <w:jc w:val="left"/>
      </w:pPr>
      <w:r>
        <w:rPr/>
        <w:pict>
          <v:shape style="position:absolute;margin-left:51.1068pt;margin-top:3.113327pt;width:507.35pt;height:64.3500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86"/>
                    <w:gridCol w:w="3572"/>
                    <w:gridCol w:w="752"/>
                    <w:gridCol w:w="373"/>
                    <w:gridCol w:w="446"/>
                    <w:gridCol w:w="628"/>
                    <w:gridCol w:w="461"/>
                    <w:gridCol w:w="628"/>
                  </w:tblGrid>
                  <w:tr>
                    <w:trPr>
                      <w:trHeight w:val="179" w:hRule="exact"/>
                    </w:trPr>
                    <w:tc>
                      <w:tcPr>
                        <w:tcW w:w="10147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465" w:val="left" w:leader="none"/>
                            <w:tab w:pos="7036" w:val="left" w:leader="none"/>
                            <w:tab w:pos="9349" w:val="left" w:leader="none"/>
                            <w:tab w:pos="9754" w:val="left" w:leader="none"/>
                          </w:tabs>
                          <w:spacing w:line="78" w:lineRule="exact"/>
                          <w:ind w:right="53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3’900 kWh.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8"/>
                            <w:szCs w:val="18"/>
                          </w:rPr>
                          <w:t>kWh/a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betragen.*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Mit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dem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aktuellen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Solar-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"/>
                            <w:position w:val="10"/>
                            <w:sz w:val="14"/>
                            <w:szCs w:val="14"/>
                          </w:rPr>
                          <w:t>Eigen-EV: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position w:val="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32"/>
                            <w:position w:val="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position w:val="10"/>
                            <w:sz w:val="14"/>
                            <w:szCs w:val="14"/>
                          </w:rPr>
                          <w:t>m   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9"/>
                            <w:position w:val="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position w:val="10"/>
                            <w:sz w:val="14"/>
                            <w:szCs w:val="14"/>
                          </w:rPr>
                          <w:t>kWp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37"/>
                            <w:position w:val="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"/>
                            <w:position w:val="10"/>
                            <w:sz w:val="14"/>
                            <w:szCs w:val="14"/>
                          </w:rPr>
                          <w:t>kWh/m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1"/>
                            <w:position w:val="1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position w:val="10"/>
                            <w:sz w:val="14"/>
                            <w:szCs w:val="14"/>
                          </w:rPr>
                          <w:t>a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w w:val="95"/>
                            <w:position w:val="1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position w:val="10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position w:val="10"/>
                            <w:sz w:val="14"/>
                            <w:szCs w:val="14"/>
                          </w:rPr>
                          <w:t> kWh/a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42" w:val="left" w:leader="none"/>
                            <w:tab w:pos="1615" w:val="left" w:leader="none"/>
                            <w:tab w:pos="2271" w:val="left" w:leader="none"/>
                            <w:tab w:pos="2674" w:val="left" w:leader="none"/>
                          </w:tabs>
                          <w:spacing w:line="101" w:lineRule="exact"/>
                          <w:ind w:right="53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2"/>
                            <w:sz w:val="14"/>
                            <w:szCs w:val="14"/>
                          </w:rPr>
                          <w:t>PV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"/>
                            <w:sz w:val="14"/>
                            <w:szCs w:val="14"/>
                          </w:rPr>
                          <w:t>Dach: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"/>
                            <w:sz w:val="14"/>
                            <w:szCs w:val="14"/>
                          </w:rPr>
                          <w:t>88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4"/>
                            <w:sz w:val="14"/>
                            <w:szCs w:val="14"/>
                          </w:rPr>
                          <w:t>14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4"/>
                            <w:szCs w:val="14"/>
                          </w:rPr>
                          <w:t>158.2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w w:val="95"/>
                            <w:sz w:val="14"/>
                            <w:szCs w:val="14"/>
                          </w:rPr>
                          <w:t>40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4"/>
                            <w:szCs w:val="14"/>
                          </w:rPr>
                          <w:t>13’920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3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sz w:val="18"/>
                          </w:rPr>
                          <w:t>Den</w:t>
                        </w:r>
                        <w:r>
                          <w:rPr>
                            <w:rFonts w:ascii="Theinhardt Regular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Heizungs-</w:t>
                        </w:r>
                        <w:r>
                          <w:rPr>
                            <w:rFonts w:ascii="Theinhardt Regular"/>
                            <w:spacing w:val="3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und</w:t>
                        </w:r>
                        <w:r>
                          <w:rPr>
                            <w:rFonts w:ascii="Theinhardt Regular"/>
                            <w:spacing w:val="3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Warmwasserbedarf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-1"/>
                            <w:sz w:val="18"/>
                          </w:rPr>
                          <w:t>stromüberschuss</w:t>
                        </w:r>
                        <w:r>
                          <w:rPr>
                            <w:rFonts w:ascii="Theinhardt Regular" w:hAnsi="Theinhardt Regular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2"/>
                            <w:sz w:val="18"/>
                          </w:rPr>
                          <w:t>könnte</w:t>
                        </w:r>
                        <w:r>
                          <w:rPr>
                            <w:rFonts w:ascii="Theinhardt Regular" w:hAnsi="Theinhardt Regular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2"/>
                            <w:sz w:val="18"/>
                          </w:rPr>
                          <w:t>Peter</w:t>
                        </w:r>
                        <w:r>
                          <w:rPr>
                            <w:rFonts w:ascii="Theinhardt Regular" w:hAnsi="Theinhardt Regular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Schilliger</w:t>
                        </w:r>
                        <w:r>
                          <w:rPr>
                            <w:rFonts w:ascii="Theinhardt Regular" w:hAnsi="Theinhardt Regular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ein</w:t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SK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Dach: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7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27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370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8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1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  <w:t>25’900</w:t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0147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9" w:val="left" w:leader="none"/>
                            <w:tab w:pos="6971" w:val="left" w:leader="none"/>
                            <w:tab w:pos="9176" w:val="left" w:leader="none"/>
                            <w:tab w:pos="9626" w:val="left" w:leader="none"/>
                          </w:tabs>
                          <w:spacing w:line="179" w:lineRule="exact"/>
                          <w:ind w:left="-71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8"/>
                            <w:szCs w:val="18"/>
                          </w:rPr>
                          <w:t>ecken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3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die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3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3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position w:val="6"/>
                            <w:sz w:val="10"/>
                            <w:szCs w:val="10"/>
                          </w:rPr>
                          <w:t>2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6"/>
                            <w:position w:val="6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Sonnenkollektoren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3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und</w:t>
                          <w:tab/>
                          <w:t>Mal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emissionsfrei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die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8"/>
                            <w:szCs w:val="18"/>
                          </w:rPr>
                          <w:t>Erde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umrunden;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mit</w:t>
                          <w:tab/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w w:val="95"/>
                            <w:position w:val="8"/>
                            <w:sz w:val="14"/>
                            <w:szCs w:val="14"/>
                          </w:rPr>
                          <w:t>Eigenenergieversorgung:</w:t>
                          <w:tab/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5"/>
                            <w:w w:val="95"/>
                            <w:position w:val="8"/>
                            <w:sz w:val="14"/>
                            <w:szCs w:val="14"/>
                          </w:rPr>
                          <w:t>115</w:t>
                          <w:tab/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position w:val="8"/>
                            <w:sz w:val="14"/>
                            <w:szCs w:val="14"/>
                          </w:rPr>
                          <w:t>39’820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10147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9" w:val="left" w:leader="none"/>
                            <w:tab w:pos="6971" w:val="left" w:leader="none"/>
                            <w:tab w:pos="9283" w:val="left" w:leader="none"/>
                            <w:tab w:pos="9688" w:val="left" w:leader="none"/>
                          </w:tabs>
                          <w:spacing w:line="227" w:lineRule="exact" w:before="4"/>
                          <w:ind w:left="-36" w:right="57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ne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solarbetriebene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Wärmepumpe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(WP),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8’720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8"/>
                            <w:szCs w:val="18"/>
                          </w:rPr>
                          <w:t>kWh/a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8"/>
                            <w:szCs w:val="18"/>
                          </w:rPr>
                          <w:t>könnte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dies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 sogar mehr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als</w:t>
                          <w:tab/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position w:val="9"/>
                            <w:sz w:val="14"/>
                            <w:szCs w:val="14"/>
                          </w:rPr>
                          <w:t>Energiebilanz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position w:val="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position w:val="9"/>
                            <w:sz w:val="14"/>
                            <w:szCs w:val="14"/>
                          </w:rPr>
                          <w:t>(Endenergie)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w w:val="95"/>
                            <w:position w:val="9"/>
                            <w:sz w:val="14"/>
                            <w:szCs w:val="14"/>
                          </w:rPr>
                          <w:t>%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position w:val="9"/>
                            <w:sz w:val="14"/>
                            <w:szCs w:val="14"/>
                          </w:rPr>
                          <w:t>kWh/a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04" w:val="left" w:leader="none"/>
                            <w:tab w:pos="2654" w:val="left" w:leader="none"/>
                          </w:tabs>
                          <w:spacing w:line="119" w:lineRule="exact"/>
                          <w:ind w:right="53"/>
                          <w:jc w:val="righ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Eigenenergieversorgung:</w:t>
                          <w:tab/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5"/>
                            <w:w w:val="95"/>
                            <w:sz w:val="14"/>
                            <w:szCs w:val="14"/>
                          </w:rPr>
                          <w:t>115</w:t>
                          <w:tab/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39’820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0147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99" w:val="left" w:leader="none"/>
                            <w:tab w:pos="6971" w:val="left" w:leader="none"/>
                            <w:tab w:pos="9163" w:val="left" w:leader="none"/>
                            <w:tab w:pos="9628" w:val="left" w:leader="none"/>
                          </w:tabs>
                          <w:spacing w:line="160" w:lineRule="exact"/>
                          <w:ind w:left="-42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elche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3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die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3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8"/>
                            <w:szCs w:val="18"/>
                          </w:rPr>
                          <w:t>Wärme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3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von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3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3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position w:val="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position w:val="6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4"/>
                            <w:position w:val="6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Solar-Luft-</w:t>
                          <w:tab/>
                          <w:t>zwei Mal.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"/>
                            <w:sz w:val="14"/>
                            <w:szCs w:val="14"/>
                          </w:rPr>
                          <w:t>Gesamtenergiebedarf: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4"/>
                            <w:szCs w:val="14"/>
                          </w:rPr>
                          <w:t>100</w:t>
                          <w:tab/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1"/>
                            <w:sz w:val="14"/>
                            <w:szCs w:val="14"/>
                          </w:rPr>
                          <w:t>34’628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147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626" w:val="left" w:leader="none"/>
                            <w:tab w:pos="6971" w:val="left" w:leader="none"/>
                            <w:tab w:pos="9249" w:val="left" w:leader="none"/>
                            <w:tab w:pos="9720" w:val="left" w:leader="none"/>
                          </w:tabs>
                          <w:spacing w:line="234" w:lineRule="exact"/>
                          <w:ind w:left="36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llektoren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"/>
                            <w:sz w:val="18"/>
                            <w:szCs w:val="18"/>
                          </w:rPr>
                          <w:t>nutzt.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  Ein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12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position w:val="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-Eisspeicher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Dank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Sonnenkollektoren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PV-Modu-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"/>
                            <w:position w:val="7"/>
                            <w:sz w:val="14"/>
                            <w:szCs w:val="14"/>
                          </w:rPr>
                          <w:t>Solarstromüberschuss:</w:t>
                          <w:tab/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2"/>
                            <w:position w:val="7"/>
                            <w:sz w:val="14"/>
                            <w:szCs w:val="14"/>
                          </w:rPr>
                          <w:t>15</w:t>
                          <w:tab/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pacing w:val="-1"/>
                            <w:position w:val="7"/>
                            <w:sz w:val="14"/>
                            <w:szCs w:val="14"/>
                          </w:rPr>
                          <w:t>5’192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1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after="0" w:line="240" w:lineRule="auto"/>
        <w:rPr>
          <w:rFonts w:ascii="Theinhardt Regular" w:hAnsi="Theinhardt Regular" w:cs="Theinhardt Regular" w:eastAsia="Theinhardt Regular"/>
          <w:sz w:val="12"/>
          <w:szCs w:val="12"/>
        </w:rPr>
        <w:sectPr>
          <w:type w:val="continuous"/>
          <w:pgSz w:w="11910" w:h="16840"/>
          <w:pgMar w:top="840" w:bottom="280" w:left="680" w:right="460"/>
        </w:sectPr>
      </w:pPr>
    </w:p>
    <w:p>
      <w:pPr>
        <w:pStyle w:val="BodyText"/>
        <w:spacing w:line="230" w:lineRule="exact" w:before="52"/>
        <w:ind w:right="3134"/>
        <w:jc w:val="both"/>
      </w:pPr>
      <w:r>
        <w:rPr/>
        <w:t>d ei w </w:t>
      </w:r>
      <w:r>
        <w:rPr>
          <w:spacing w:val="-2"/>
        </w:rPr>
        <w:t>Ko</w:t>
      </w:r>
    </w:p>
    <w:p>
      <w:pPr>
        <w:pStyle w:val="BodyText"/>
        <w:spacing w:line="230" w:lineRule="exact"/>
        <w:ind w:right="0"/>
        <w:jc w:val="both"/>
      </w:pPr>
      <w:r>
        <w:rPr/>
        <w:t>bezieht</w:t>
      </w:r>
      <w:r>
        <w:rPr>
          <w:spacing w:val="3"/>
        </w:rPr>
        <w:t> </w:t>
      </w:r>
      <w:r>
        <w:rPr/>
        <w:t>im</w:t>
      </w:r>
      <w:r>
        <w:rPr>
          <w:spacing w:val="3"/>
        </w:rPr>
        <w:t> </w:t>
      </w:r>
      <w:r>
        <w:rPr/>
        <w:t>Winter</w:t>
      </w:r>
      <w:r>
        <w:rPr>
          <w:spacing w:val="3"/>
        </w:rPr>
        <w:t> </w:t>
      </w:r>
      <w:r>
        <w:rPr>
          <w:spacing w:val="-2"/>
        </w:rPr>
        <w:t>Wärme</w:t>
      </w:r>
      <w:r>
        <w:rPr>
          <w:spacing w:val="3"/>
        </w:rPr>
        <w:t> </w:t>
      </w:r>
      <w:r>
        <w:rPr/>
        <w:t>aus</w:t>
      </w:r>
      <w:r>
        <w:rPr>
          <w:spacing w:val="3"/>
        </w:rPr>
        <w:t> </w:t>
      </w:r>
      <w:r>
        <w:rPr/>
        <w:t>dem</w:t>
      </w:r>
      <w:r>
        <w:rPr>
          <w:spacing w:val="3"/>
        </w:rPr>
        <w:t> </w:t>
      </w:r>
      <w:r>
        <w:rPr>
          <w:spacing w:val="-2"/>
        </w:rPr>
        <w:t>Erdreich</w:t>
      </w:r>
      <w:r>
        <w:rPr>
          <w:spacing w:val="27"/>
        </w:rPr>
        <w:t> </w:t>
      </w:r>
      <w:r>
        <w:rPr/>
        <w:t>und</w:t>
      </w:r>
      <w:r>
        <w:rPr>
          <w:spacing w:val="45"/>
        </w:rPr>
        <w:t> </w:t>
      </w:r>
      <w:r>
        <w:rPr/>
        <w:t>speichert</w:t>
      </w:r>
      <w:r>
        <w:rPr>
          <w:spacing w:val="46"/>
        </w:rPr>
        <w:t> </w:t>
      </w:r>
      <w:r>
        <w:rPr/>
        <w:t>im</w:t>
      </w:r>
      <w:r>
        <w:rPr>
          <w:spacing w:val="45"/>
        </w:rPr>
        <w:t> </w:t>
      </w:r>
      <w:r>
        <w:rPr/>
        <w:t>Sommer</w:t>
      </w:r>
      <w:r>
        <w:rPr>
          <w:spacing w:val="46"/>
        </w:rPr>
        <w:t> </w:t>
      </w:r>
      <w:r>
        <w:rPr>
          <w:spacing w:val="-1"/>
        </w:rPr>
        <w:t>überschüssige</w:t>
      </w:r>
      <w:r>
        <w:rPr>
          <w:spacing w:val="25"/>
        </w:rPr>
        <w:t> </w:t>
      </w:r>
      <w:r>
        <w:rPr>
          <w:spacing w:val="-1"/>
        </w:rPr>
        <w:t>Energie,</w:t>
      </w:r>
      <w:r>
        <w:rPr>
          <w:spacing w:val="-2"/>
        </w:rPr>
        <w:t> </w:t>
      </w:r>
      <w:r>
        <w:rPr/>
        <w:t>damit</w:t>
      </w:r>
      <w:r>
        <w:rPr>
          <w:spacing w:val="8"/>
        </w:rPr>
        <w:t> </w:t>
      </w:r>
      <w:r>
        <w:rPr/>
        <w:t>der</w:t>
      </w:r>
      <w:r>
        <w:rPr>
          <w:spacing w:val="8"/>
        </w:rPr>
        <w:t> </w:t>
      </w:r>
      <w:r>
        <w:rPr>
          <w:spacing w:val="-1"/>
        </w:rPr>
        <w:t>Bodenbereich</w:t>
      </w:r>
      <w:r>
        <w:rPr>
          <w:spacing w:val="8"/>
        </w:rPr>
        <w:t> </w:t>
      </w:r>
      <w:r>
        <w:rPr/>
        <w:t>des</w:t>
      </w:r>
      <w:r>
        <w:rPr>
          <w:spacing w:val="8"/>
        </w:rPr>
        <w:t> </w:t>
      </w:r>
      <w:r>
        <w:rPr>
          <w:spacing w:val="-2"/>
        </w:rPr>
        <w:t>Was-</w:t>
      </w:r>
      <w:r>
        <w:rPr>
          <w:spacing w:val="24"/>
        </w:rPr>
        <w:t> </w:t>
      </w:r>
      <w:r>
        <w:rPr/>
        <w:t>sertanks nicht auskühlt.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br w:type="column"/>
      </w:r>
      <w:r>
        <w:rPr>
          <w:rFonts w:ascii="Theinhardt Regular"/>
          <w:sz w:val="18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19"/>
          <w:szCs w:val="19"/>
        </w:rPr>
      </w:pPr>
    </w:p>
    <w:p>
      <w:pPr>
        <w:pStyle w:val="BodyText"/>
        <w:spacing w:line="230" w:lineRule="exact"/>
        <w:ind w:right="0"/>
        <w:jc w:val="both"/>
      </w:pPr>
      <w:r>
        <w:rPr/>
        <w:t>len</w:t>
      </w:r>
      <w:r>
        <w:rPr>
          <w:spacing w:val="-7"/>
        </w:rPr>
        <w:t> </w:t>
      </w:r>
      <w:r>
        <w:rPr/>
        <w:t>erzeugt</w:t>
      </w:r>
      <w:r>
        <w:rPr>
          <w:spacing w:val="-7"/>
        </w:rPr>
        <w:t> </w:t>
      </w:r>
      <w:r>
        <w:rPr/>
        <w:t>Schilligers</w:t>
      </w:r>
      <w:r>
        <w:rPr>
          <w:spacing w:val="-7"/>
        </w:rPr>
        <w:t> </w:t>
      </w:r>
      <w:r>
        <w:rPr/>
        <w:t>Landhaus</w:t>
      </w:r>
      <w:r>
        <w:rPr>
          <w:spacing w:val="-7"/>
        </w:rPr>
        <w:t> </w:t>
      </w:r>
      <w:r>
        <w:rPr/>
        <w:t>15%</w:t>
      </w:r>
      <w:r>
        <w:rPr>
          <w:spacing w:val="-7"/>
        </w:rPr>
        <w:t> </w:t>
      </w:r>
      <w:r>
        <w:rPr>
          <w:spacing w:val="-1"/>
        </w:rPr>
        <w:t>mehr</w:t>
      </w:r>
      <w:r>
        <w:rPr>
          <w:spacing w:val="27"/>
        </w:rPr>
        <w:t> </w:t>
      </w:r>
      <w:r>
        <w:rPr>
          <w:spacing w:val="-1"/>
        </w:rPr>
        <w:t>Strom,</w:t>
      </w:r>
      <w:r>
        <w:rPr>
          <w:spacing w:val="16"/>
        </w:rPr>
        <w:t> </w:t>
      </w:r>
      <w:r>
        <w:rPr/>
        <w:t>als</w:t>
      </w:r>
      <w:r>
        <w:rPr>
          <w:spacing w:val="26"/>
        </w:rPr>
        <w:t> </w:t>
      </w:r>
      <w:r>
        <w:rPr/>
        <w:t>es</w:t>
      </w:r>
      <w:r>
        <w:rPr>
          <w:spacing w:val="27"/>
        </w:rPr>
        <w:t> </w:t>
      </w:r>
      <w:r>
        <w:rPr/>
        <w:t>im</w:t>
      </w:r>
      <w:r>
        <w:rPr>
          <w:spacing w:val="26"/>
        </w:rPr>
        <w:t> </w:t>
      </w:r>
      <w:r>
        <w:rPr>
          <w:spacing w:val="-1"/>
        </w:rPr>
        <w:t>Jahresdurchschnitt</w:t>
      </w:r>
      <w:r>
        <w:rPr>
          <w:spacing w:val="27"/>
        </w:rPr>
        <w:t> </w:t>
      </w:r>
      <w:r>
        <w:rPr/>
        <w:t>benö-</w:t>
      </w:r>
      <w:r>
        <w:rPr>
          <w:spacing w:val="29"/>
        </w:rPr>
        <w:t> </w:t>
      </w:r>
      <w:r>
        <w:rPr/>
        <w:t>tigt,</w:t>
      </w:r>
      <w:r>
        <w:rPr>
          <w:spacing w:val="37"/>
        </w:rPr>
        <w:t> </w:t>
      </w:r>
      <w:r>
        <w:rPr/>
        <w:t>und  </w:t>
      </w:r>
      <w:r>
        <w:rPr>
          <w:spacing w:val="-1"/>
        </w:rPr>
        <w:t>verdient</w:t>
      </w:r>
      <w:r>
        <w:rPr/>
        <w:t> das </w:t>
      </w:r>
      <w:r>
        <w:rPr>
          <w:spacing w:val="-1"/>
        </w:rPr>
        <w:t>PlusEnergieBau-</w:t>
      </w:r>
      <w:r>
        <w:rPr>
          <w:spacing w:val="36"/>
        </w:rPr>
        <w:t> </w:t>
      </w:r>
      <w:r>
        <w:rPr>
          <w:spacing w:val="-1"/>
        </w:rPr>
        <w:t>Diplom</w:t>
      </w:r>
      <w:r>
        <w:rPr/>
        <w:t> 2014.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9"/>
          <w:szCs w:val="9"/>
        </w:rPr>
      </w:pPr>
    </w:p>
    <w:p>
      <w:pPr>
        <w:spacing w:line="160" w:lineRule="exact" w:before="0"/>
        <w:ind w:left="330" w:right="918" w:hanging="16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3"/>
          <w:sz w:val="14"/>
          <w:szCs w:val="14"/>
        </w:rPr>
        <w:t>CKW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11.7.2014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Peter</w:t>
      </w:r>
      <w:r>
        <w:rPr>
          <w:rFonts w:ascii="Theinhardt Regular" w:hAnsi="Theinhardt Regular" w:cs="Theinhardt Regular" w:eastAsia="Theinhardt Regular"/>
          <w:sz w:val="14"/>
          <w:szCs w:val="14"/>
        </w:rPr>
        <w:t> Suter,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041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249</w:t>
      </w:r>
      <w:r>
        <w:rPr>
          <w:rFonts w:ascii="Theinhardt Regular" w:hAnsi="Theinhardt Regular" w:cs="Theinhardt Regular" w:eastAsia="Theinhardt Regular"/>
          <w:sz w:val="14"/>
          <w:szCs w:val="14"/>
        </w:rPr>
        <w:t> 59 20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172" w:lineRule="exact" w:before="0"/>
        <w:ind w:left="17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*Minergie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P-Vergleich: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7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Strombedarf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gemäss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Minergie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P-Baustandard:</w:t>
      </w:r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680" w:right="460"/>
          <w:cols w:num="3" w:equalWidth="0">
            <w:col w:w="3516" w:space="56"/>
            <w:col w:w="3516" w:space="55"/>
            <w:col w:w="3627"/>
          </w:cols>
        </w:sectPr>
      </w:pPr>
    </w:p>
    <w:p>
      <w:pPr>
        <w:tabs>
          <w:tab w:pos="825" w:val="left" w:leader="none"/>
        </w:tabs>
        <w:spacing w:line="18" w:lineRule="atLeast" w:before="0"/>
        <w:ind w:left="0" w:right="2171" w:firstLine="0"/>
        <w:jc w:val="righ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rFonts w:ascii="Theinhardt Regular"/>
          <w:sz w:val="8"/>
        </w:rPr>
        <w:t>2</w:t>
        <w:tab/>
        <w:t>2</w:t>
      </w:r>
    </w:p>
    <w:p>
      <w:pPr>
        <w:spacing w:after="0" w:line="18" w:lineRule="atLeast"/>
        <w:jc w:val="right"/>
        <w:rPr>
          <w:rFonts w:ascii="Theinhardt Regular" w:hAnsi="Theinhardt Regular" w:cs="Theinhardt Regular" w:eastAsia="Theinhardt Regular"/>
          <w:sz w:val="8"/>
          <w:szCs w:val="8"/>
        </w:rPr>
        <w:sectPr>
          <w:type w:val="continuous"/>
          <w:pgSz w:w="11910" w:h="16840"/>
          <w:pgMar w:top="840" w:bottom="280" w:left="680" w:right="460"/>
        </w:sectPr>
      </w:pPr>
    </w:p>
    <w:p>
      <w:pPr>
        <w:pStyle w:val="BodyText"/>
        <w:spacing w:line="173" w:lineRule="exact"/>
        <w:ind w:right="0" w:firstLine="226"/>
        <w:jc w:val="left"/>
      </w:pPr>
      <w:r>
        <w:rPr/>
        <w:t>Bei</w:t>
      </w:r>
      <w:r>
        <w:rPr>
          <w:spacing w:val="24"/>
        </w:rPr>
        <w:t> </w:t>
      </w:r>
      <w:r>
        <w:rPr>
          <w:spacing w:val="-1"/>
        </w:rPr>
        <w:t>tiefen</w:t>
      </w:r>
      <w:r>
        <w:rPr>
          <w:spacing w:val="25"/>
        </w:rPr>
        <w:t> </w:t>
      </w:r>
      <w:r>
        <w:rPr>
          <w:spacing w:val="-1"/>
        </w:rPr>
        <w:t>Aussentemperaturen</w:t>
      </w:r>
      <w:r>
        <w:rPr>
          <w:spacing w:val="24"/>
        </w:rPr>
        <w:t> </w:t>
      </w:r>
      <w:r>
        <w:rPr/>
        <w:t>und</w:t>
      </w:r>
      <w:r>
        <w:rPr>
          <w:spacing w:val="25"/>
        </w:rPr>
        <w:t> </w:t>
      </w:r>
      <w:r>
        <w:rPr/>
        <w:t>be-</w:t>
      </w:r>
    </w:p>
    <w:p>
      <w:pPr>
        <w:pStyle w:val="BodyText"/>
        <w:spacing w:line="234" w:lineRule="exact"/>
        <w:ind w:right="0"/>
        <w:jc w:val="left"/>
      </w:pPr>
      <w:r>
        <w:rPr/>
        <w:t>wölktem</w:t>
      </w:r>
      <w:r>
        <w:rPr>
          <w:spacing w:val="3"/>
        </w:rPr>
        <w:t> </w:t>
      </w:r>
      <w:r>
        <w:rPr>
          <w:spacing w:val="-1"/>
        </w:rPr>
        <w:t>Himmel</w:t>
      </w:r>
      <w:r>
        <w:rPr>
          <w:spacing w:val="3"/>
        </w:rPr>
        <w:t> </w:t>
      </w:r>
      <w:r>
        <w:rPr>
          <w:spacing w:val="1"/>
        </w:rPr>
        <w:t>nutzt</w:t>
      </w:r>
      <w:r>
        <w:rPr>
          <w:spacing w:val="3"/>
        </w:rPr>
        <w:t> </w:t>
      </w:r>
      <w:r>
        <w:rPr/>
        <w:t>die</w:t>
      </w:r>
      <w:r>
        <w:rPr>
          <w:spacing w:val="3"/>
        </w:rPr>
        <w:t> </w:t>
      </w:r>
      <w:r>
        <w:rPr>
          <w:spacing w:val="-1"/>
        </w:rPr>
        <w:t>WP</w:t>
      </w:r>
      <w:r>
        <w:rPr>
          <w:spacing w:val="3"/>
        </w:rPr>
        <w:t> </w:t>
      </w:r>
      <w:r>
        <w:rPr/>
        <w:t>den</w:t>
      </w:r>
      <w:r>
        <w:rPr>
          <w:spacing w:val="3"/>
        </w:rPr>
        <w:t> </w:t>
      </w:r>
      <w:r>
        <w:rPr>
          <w:spacing w:val="-1"/>
        </w:rPr>
        <w:t>Eisspei-</w:t>
      </w:r>
    </w:p>
    <w:p>
      <w:pPr>
        <w:spacing w:line="55" w:lineRule="exact" w:before="0"/>
        <w:ind w:left="17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306</w:t>
      </w:r>
      <w:r>
        <w:rPr>
          <w:rFonts w:ascii="Theinhardt Regular" w:hAnsi="Theinhardt Regular" w:cs="Theinhardt Regular" w:eastAsia="Theinhardt Regular"/>
          <w:sz w:val="14"/>
          <w:szCs w:val="14"/>
        </w:rPr>
        <w:t> m </w:t>
      </w:r>
      <w:r>
        <w:rPr>
          <w:rFonts w:ascii="Theinhardt Regular" w:hAnsi="Theinhardt Regular" w:cs="Theinhardt Regular" w:eastAsia="Theinhardt Regular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x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17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 =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5’202</w:t>
      </w:r>
      <w:r>
        <w:rPr>
          <w:rFonts w:ascii="Theinhardt Regular" w:hAnsi="Theinhardt Regular" w:cs="Theinhardt Regular" w:eastAsia="Theinhardt Regular"/>
          <w:sz w:val="14"/>
          <w:szCs w:val="14"/>
        </w:rPr>
        <w:t> kWh/a</w:t>
      </w:r>
    </w:p>
    <w:p>
      <w:pPr>
        <w:spacing w:line="172" w:lineRule="exact" w:before="0"/>
        <w:ind w:left="17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Fazit: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13’920</w:t>
      </w:r>
      <w:r>
        <w:rPr>
          <w:rFonts w:ascii="Theinhardt Regular" w:hAnsi="Theinhardt Regular" w:cs="Theinhardt Regular" w:eastAsia="Theinhardt Regular"/>
          <w:sz w:val="14"/>
          <w:szCs w:val="14"/>
        </w:rPr>
        <w:t> -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5’202</w:t>
      </w:r>
      <w:r>
        <w:rPr>
          <w:rFonts w:ascii="Theinhardt Regular" w:hAnsi="Theinhardt Regular" w:cs="Theinhardt Regular" w:eastAsia="Theinhardt Regular"/>
          <w:sz w:val="14"/>
          <w:szCs w:val="14"/>
        </w:rPr>
        <w:t> ≈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8’718</w:t>
      </w:r>
      <w:r>
        <w:rPr>
          <w:rFonts w:ascii="Theinhardt Regular" w:hAnsi="Theinhardt Regular" w:cs="Theinhardt Regular" w:eastAsia="Theinhardt Regular"/>
          <w:sz w:val="14"/>
          <w:szCs w:val="14"/>
        </w:rPr>
        <w:t> kWh/a</w:t>
      </w:r>
    </w:p>
    <w:p>
      <w:pPr>
        <w:spacing w:line="160" w:lineRule="exact" w:before="43"/>
        <w:ind w:left="170" w:right="172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Im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Gesamt-Min-P-Vergleich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(306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pacing w:val="16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x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32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 ≈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9’792</w:t>
      </w:r>
      <w:r>
        <w:rPr>
          <w:rFonts w:ascii="Theinhardt Regular" w:hAnsi="Theinhardt Regular" w:cs="Theinhardt Regular" w:eastAsia="Theinhardt Regular"/>
          <w:sz w:val="14"/>
          <w:szCs w:val="14"/>
        </w:rPr>
        <w:t> kWh/a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zur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PEB-Erzeugung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von</w:t>
      </w:r>
      <w:r>
        <w:rPr>
          <w:rFonts w:ascii="Theinhardt Regular" w:hAnsi="Theinhardt Regular" w:cs="Theinhardt Regular" w:eastAsia="Theinhardt Regular"/>
          <w:sz w:val="14"/>
          <w:szCs w:val="14"/>
        </w:rPr>
        <w:t> 39’820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kWh/a)</w:t>
      </w:r>
      <w:r>
        <w:rPr>
          <w:rFonts w:ascii="Theinhardt Regular" w:hAnsi="Theinhardt Regular" w:cs="Theinhardt Regular" w:eastAsia="Theinhardt Regular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würde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eine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EEV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407%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resultieren.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7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2"/>
          <w:sz w:val="14"/>
        </w:rPr>
        <w:t>Beteiligte</w:t>
      </w:r>
      <w:r>
        <w:rPr>
          <w:rFonts w:ascii="Theinhardt Black"/>
          <w:b/>
          <w:sz w:val="14"/>
        </w:rPr>
        <w:t> </w:t>
      </w:r>
      <w:r>
        <w:rPr>
          <w:rFonts w:ascii="Theinhardt Black"/>
          <w:b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7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70" w:right="127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Bauherrschaft:</w:t>
      </w:r>
      <w:r>
        <w:rPr>
          <w:rFonts w:ascii="Theinhardt Bold"/>
          <w:b/>
          <w:spacing w:val="21"/>
          <w:sz w:val="14"/>
        </w:rPr>
        <w:t> </w:t>
      </w:r>
      <w:r>
        <w:rPr>
          <w:rFonts w:ascii="Theinhardt Regular"/>
          <w:spacing w:val="1"/>
          <w:sz w:val="14"/>
        </w:rPr>
        <w:t>Peter</w:t>
      </w:r>
      <w:r>
        <w:rPr>
          <w:rFonts w:ascii="Theinhardt Regular"/>
          <w:sz w:val="14"/>
        </w:rPr>
        <w:t> Schilliger, </w:t>
      </w:r>
      <w:r>
        <w:rPr>
          <w:rFonts w:ascii="Theinhardt Regular"/>
          <w:spacing w:val="1"/>
          <w:sz w:val="14"/>
        </w:rPr>
        <w:t>Nationalrat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LU</w:t>
      </w:r>
      <w:r>
        <w:rPr>
          <w:rFonts w:ascii="Theinhardt Regular"/>
          <w:spacing w:val="44"/>
          <w:sz w:val="14"/>
        </w:rPr>
        <w:t> </w:t>
      </w:r>
      <w:r>
        <w:rPr>
          <w:rFonts w:ascii="Theinhardt Regular"/>
          <w:spacing w:val="2"/>
          <w:sz w:val="14"/>
        </w:rPr>
        <w:t>Lowmattweg</w:t>
      </w:r>
      <w:r>
        <w:rPr>
          <w:rFonts w:ascii="Theinhardt Regular"/>
          <w:sz w:val="14"/>
        </w:rPr>
        <w:t> 8, </w:t>
      </w:r>
      <w:r>
        <w:rPr>
          <w:rFonts w:ascii="Theinhardt Regular"/>
          <w:spacing w:val="2"/>
          <w:sz w:val="14"/>
        </w:rPr>
        <w:t>6044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Udligensweil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7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671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18</w:t>
      </w:r>
    </w:p>
    <w:p>
      <w:pPr>
        <w:spacing w:line="160" w:lineRule="exact" w:before="43"/>
        <w:ind w:left="170" w:right="21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PV-Anlage,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Solarthermie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Eisspeicher: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9"/>
          <w:sz w:val="14"/>
        </w:rPr>
        <w:t> </w:t>
      </w:r>
      <w:r>
        <w:rPr>
          <w:rFonts w:ascii="Theinhardt Regular"/>
          <w:spacing w:val="2"/>
          <w:sz w:val="14"/>
        </w:rPr>
        <w:t>Herzog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Haustechnik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Postfach</w:t>
      </w:r>
      <w:r>
        <w:rPr>
          <w:rFonts w:ascii="Theinhardt Regular"/>
          <w:sz w:val="14"/>
        </w:rPr>
        <w:t> 343, </w:t>
      </w:r>
      <w:r>
        <w:rPr>
          <w:rFonts w:ascii="Theinhardt Regular"/>
          <w:spacing w:val="-2"/>
          <w:sz w:val="14"/>
        </w:rPr>
        <w:t>6014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Luzern</w:t>
      </w:r>
      <w:r>
        <w:rPr>
          <w:rFonts w:ascii="Theinhardt Regular"/>
          <w:spacing w:val="42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259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00,</w:t>
      </w:r>
      <w:r>
        <w:rPr>
          <w:rFonts w:ascii="Theinhardt Regular"/>
          <w:sz w:val="14"/>
        </w:rPr>
        <w:t> </w:t>
      </w:r>
      <w:hyperlink r:id="rId5">
        <w:r>
          <w:rPr>
            <w:rFonts w:ascii="Theinhardt Regular"/>
            <w:spacing w:val="1"/>
            <w:sz w:val="14"/>
          </w:rPr>
          <w:t>haustechnik@herzoooog.ch</w:t>
        </w:r>
      </w:hyperlink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680" w:right="460"/>
          <w:cols w:num="2" w:equalWidth="0">
            <w:col w:w="7087" w:space="56"/>
            <w:col w:w="362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4"/>
          <w:szCs w:val="4"/>
        </w:rPr>
      </w:pPr>
    </w:p>
    <w:p>
      <w:pPr>
        <w:spacing w:line="20" w:lineRule="atLeast"/>
        <w:ind w:left="731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200" w:lineRule="atLeast"/>
        <w:ind w:left="7318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2192" cy="16367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192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317" w:val="left" w:leader="none"/>
        </w:tabs>
        <w:spacing w:before="3"/>
        <w:ind w:left="17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42.760208pt;width:345.826434pt;height:242.078pt;mso-position-horizontal-relative:page;mso-position-vertical-relative:paragraph;z-index:1192" type="#_x0000_t75" stroked="false">
            <v:imagedata r:id="rId7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9"/>
          <w:szCs w:val="19"/>
        </w:rPr>
        <w:sectPr>
          <w:type w:val="continuous"/>
          <w:pgSz w:w="11910" w:h="16840"/>
          <w:pgMar w:top="840" w:bottom="280" w:left="680" w:right="460"/>
        </w:sectPr>
      </w:pPr>
    </w:p>
    <w:p>
      <w:pPr>
        <w:numPr>
          <w:ilvl w:val="0"/>
          <w:numId w:val="1"/>
        </w:numPr>
        <w:tabs>
          <w:tab w:pos="398" w:val="left" w:leader="none"/>
        </w:tabs>
        <w:spacing w:line="160" w:lineRule="exact" w:before="76"/>
        <w:ind w:left="39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Aus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von 39’800</w:t>
      </w:r>
      <w:r>
        <w:rPr>
          <w:rFonts w:ascii="Theinhardt Bold" w:hAnsi="Theinhardt Bold" w:cs="Theinhardt Bold" w:eastAsia="Theinhardt Bold"/>
          <w:b/>
          <w:bCs/>
          <w:spacing w:val="3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und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Gesamtenergiebedarf von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34’600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resultiert ein Solarstromüber-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schuss von 5’190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98" w:val="left" w:leader="none"/>
        </w:tabs>
        <w:spacing w:line="160" w:lineRule="exact" w:before="76"/>
        <w:ind w:left="397" w:right="369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Mit einer Minergie-P-Dämmung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würde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Solarstromüberschuss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ca.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8’720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betra-</w:t>
      </w:r>
      <w:r>
        <w:rPr>
          <w:rFonts w:ascii="Theinhardt Bold" w:hAnsi="Theinhardt Bold" w:cs="Theinhardt Bold" w:eastAsia="Theinhardt Bold"/>
          <w:b/>
          <w:bCs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gen.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würde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reichen,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um mit einem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Elektro-</w:t>
      </w:r>
      <w:r>
        <w:rPr>
          <w:rFonts w:ascii="Theinhardt Bold" w:hAnsi="Theinhardt Bold" w:cs="Theinhardt Bold" w:eastAsia="Theinhardt Bold"/>
          <w:b/>
          <w:bCs/>
          <w:spacing w:val="3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auto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emissionsfrei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mehr als zwei Mal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zu</w:t>
      </w:r>
      <w:r>
        <w:rPr>
          <w:rFonts w:ascii="Theinhardt Bold" w:hAnsi="Theinhardt Bold" w:cs="Theinhardt Bold" w:eastAsia="Theinhardt Bold"/>
          <w:b/>
          <w:bCs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umrunden.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680" w:right="460"/>
          <w:cols w:num="2" w:equalWidth="0">
            <w:col w:w="3261" w:space="311"/>
            <w:col w:w="7198"/>
          </w:cols>
        </w:sect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72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57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9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8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austechnik@herzoooog.ch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2014-09-17T14:54:46Z</dcterms:created>
  <dcterms:modified xsi:type="dcterms:W3CDTF">2014-09-17T14:54:46Z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