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6BDD42" w14:textId="77777777" w:rsidR="00D23336" w:rsidRDefault="005102FD">
      <w:pPr>
        <w:tabs>
          <w:tab w:val="left" w:pos="2546"/>
        </w:tabs>
        <w:spacing w:before="28" w:line="230" w:lineRule="exact"/>
        <w:ind w:left="106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pict w14:anchorId="3026BDB6">
          <v:group id="_x0000_s1039" style="position:absolute;left:0;text-align:left;margin-left:28.55pt;margin-top:13.65pt;width:.1pt;height:.1pt;z-index:-3784;mso-position-horizontal-relative:page" coordorigin="571,273" coordsize="2,2">
            <v:shape id="_x0000_s1040" style="position:absolute;left:571;top:273;width:2;height:2" coordorigin="571,273" coordsize="0,0" path="m571,273r,e" filled="f" strokecolor="#231f20" strokeweight=".14994mm">
              <v:path arrowok="t"/>
            </v:shape>
            <w10:wrap anchorx="page"/>
          </v:group>
        </w:pict>
      </w:r>
      <w:r>
        <w:pict w14:anchorId="5948B267">
          <v:group id="_x0000_s1037" style="position:absolute;left:0;text-align:left;margin-left:150.75pt;margin-top:13.65pt;width:.1pt;height:.1pt;z-index:1120;mso-position-horizontal-relative:page" coordorigin="3015,273" coordsize="2,2">
            <v:shape id="_x0000_s1038" style="position:absolute;left:3015;top:273;width:2;height:2" coordorigin="3015,273" coordsize="0,0" path="m3015,273r,e" filled="f" strokecolor="#231f20" strokeweight=".14994mm">
              <v:path arrowok="t"/>
            </v:shape>
            <w10:wrap anchorx="page"/>
          </v:group>
        </w:pict>
      </w:r>
      <w:r>
        <w:pict w14:anchorId="54F0F79A">
          <v:group id="_x0000_s1035" style="position:absolute;left:0;text-align:left;margin-left:28.55pt;margin-top:25.15pt;width:.1pt;height:.1pt;z-index:-3736;mso-position-horizontal-relative:page" coordorigin="571,503" coordsize="2,2">
            <v:shape id="_x0000_s1036" style="position:absolute;left:571;top:503;width:2;height:2" coordorigin="571,503" coordsize="0,0" path="m571,503r,e" filled="f" strokecolor="#231f20" strokeweight=".14994mm">
              <v:path arrowok="t"/>
            </v:shape>
            <w10:wrap anchorx="page"/>
          </v:group>
        </w:pict>
      </w:r>
      <w:r>
        <w:pict w14:anchorId="3B57B526">
          <v:group id="_x0000_s1033" style="position:absolute;left:0;text-align:left;margin-left:150.75pt;margin-top:25.15pt;width:.1pt;height:.1pt;z-index:1168;mso-position-horizontal-relative:page" coordorigin="3015,503" coordsize="2,2">
            <v:shape id="_x0000_s1034" style="position:absolute;left:3015;top:503;width:2;height:2" coordorigin="3015,503" coordsize="0,0" path="m3015,503r,e" filled="f" strokecolor="#231f20" strokeweight=".14994mm">
              <v:path arrowok="t"/>
            </v:shape>
            <w10:wrap anchorx="page"/>
          </v:group>
        </w:pict>
      </w:r>
      <w:proofErr w:type="spellStart"/>
      <w:r>
        <w:rPr>
          <w:rFonts w:ascii="Theinhardt Black"/>
          <w:b/>
          <w:color w:val="231F20"/>
          <w:spacing w:val="1"/>
          <w:sz w:val="18"/>
          <w:u w:val="dotted" w:color="231F20"/>
        </w:rPr>
        <w:t>Kategorie</w:t>
      </w:r>
      <w:proofErr w:type="spellEnd"/>
      <w:r>
        <w:rPr>
          <w:rFonts w:ascii="Theinhardt Black"/>
          <w:b/>
          <w:color w:val="231F20"/>
          <w:spacing w:val="-1"/>
          <w:sz w:val="18"/>
          <w:u w:val="dotted" w:color="231F20"/>
        </w:rPr>
        <w:t xml:space="preserve"> </w:t>
      </w:r>
      <w:r>
        <w:rPr>
          <w:rFonts w:ascii="Theinhardt Black"/>
          <w:b/>
          <w:color w:val="231F20"/>
          <w:sz w:val="18"/>
          <w:u w:val="dotted" w:color="231F20"/>
        </w:rPr>
        <w:t xml:space="preserve">B </w:t>
      </w:r>
      <w:r>
        <w:rPr>
          <w:rFonts w:ascii="Theinhardt Black"/>
          <w:b/>
          <w:color w:val="231F20"/>
          <w:sz w:val="18"/>
          <w:u w:val="dotted" w:color="231F20"/>
        </w:rPr>
        <w:tab/>
      </w:r>
      <w:r>
        <w:rPr>
          <w:rFonts w:ascii="Theinhardt Black"/>
          <w:b/>
          <w:color w:val="231F20"/>
          <w:spacing w:val="25"/>
          <w:sz w:val="18"/>
        </w:rPr>
        <w:t xml:space="preserve"> </w:t>
      </w:r>
      <w:proofErr w:type="spellStart"/>
      <w:r>
        <w:rPr>
          <w:rFonts w:ascii="Theinhardt Black"/>
          <w:b/>
          <w:color w:val="231F20"/>
          <w:spacing w:val="1"/>
          <w:sz w:val="18"/>
          <w:u w:val="dotted" w:color="231F20"/>
        </w:rPr>
        <w:t>PlusEnergieBauten</w:t>
      </w:r>
      <w:proofErr w:type="spellEnd"/>
      <w:r>
        <w:rPr>
          <w:rFonts w:ascii="Theinhardt Black"/>
          <w:b/>
          <w:color w:val="231F20"/>
          <w:sz w:val="18"/>
          <w:u w:val="dotted" w:color="231F20"/>
        </w:rPr>
        <w:t xml:space="preserve"> </w:t>
      </w:r>
      <w:r>
        <w:rPr>
          <w:rFonts w:ascii="Theinhardt Black"/>
          <w:b/>
          <w:color w:val="231F20"/>
          <w:sz w:val="18"/>
          <w:u w:val="dotted" w:color="231F20"/>
        </w:rPr>
        <w:tab/>
      </w:r>
      <w:r>
        <w:rPr>
          <w:rFonts w:ascii="Theinhardt Black"/>
          <w:b/>
          <w:color w:val="231F20"/>
          <w:spacing w:val="22"/>
          <w:sz w:val="18"/>
        </w:rPr>
        <w:t xml:space="preserve"> </w:t>
      </w:r>
      <w:proofErr w:type="spellStart"/>
      <w:r>
        <w:rPr>
          <w:rFonts w:ascii="Theinhardt Regular"/>
          <w:color w:val="231F20"/>
          <w:spacing w:val="-1"/>
          <w:sz w:val="18"/>
        </w:rPr>
        <w:t>Solarpreis-Diplom</w:t>
      </w:r>
      <w:proofErr w:type="spellEnd"/>
      <w:r>
        <w:rPr>
          <w:rFonts w:ascii="Theinhardt Regular"/>
          <w:color w:val="231F20"/>
          <w:sz w:val="18"/>
        </w:rPr>
        <w:t xml:space="preserve"> 2021</w:t>
      </w:r>
    </w:p>
    <w:p w14:paraId="4D13F9DA" w14:textId="77777777" w:rsidR="00D23336" w:rsidRDefault="005102FD">
      <w:pPr>
        <w:spacing w:before="28" w:line="230" w:lineRule="exact"/>
        <w:ind w:left="106" w:right="108"/>
        <w:jc w:val="both"/>
        <w:rPr>
          <w:rFonts w:ascii="Theinhardt Bold" w:eastAsia="Theinhardt Bold" w:hAnsi="Theinhardt Bold" w:cs="Theinhardt Bold"/>
          <w:sz w:val="18"/>
          <w:szCs w:val="18"/>
        </w:rPr>
      </w:pPr>
      <w:r>
        <w:br w:type="column"/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0C1C23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1930</w:t>
      </w:r>
      <w:r>
        <w:rPr>
          <w:rFonts w:ascii="Theinhardt Bold" w:eastAsia="Theinhardt Bold" w:hAnsi="Theinhardt Bold" w:cs="Theinhardt Bold"/>
          <w:b/>
          <w:bCs/>
          <w:color w:val="0C1C23"/>
          <w:spacing w:val="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erbaute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EFH</w:t>
      </w:r>
      <w:r>
        <w:rPr>
          <w:rFonts w:ascii="Theinhardt Bold" w:eastAsia="Theinhardt Bold" w:hAnsi="Theinhardt Bold" w:cs="Theinhardt Bold"/>
          <w:b/>
          <w:bCs/>
          <w:color w:val="0C1C23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0C1C23"/>
          <w:spacing w:val="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Familie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Bianda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in</w:t>
      </w:r>
      <w:r>
        <w:rPr>
          <w:rFonts w:ascii="Theinhardt Bold" w:eastAsia="Theinhardt Bold" w:hAnsi="Theinhardt Bold" w:cs="Theinhardt Bold"/>
          <w:b/>
          <w:bCs/>
          <w:color w:val="0C1C23"/>
          <w:spacing w:val="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1"/>
          <w:sz w:val="18"/>
          <w:szCs w:val="18"/>
        </w:rPr>
        <w:t>Losone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1"/>
          <w:sz w:val="18"/>
          <w:szCs w:val="18"/>
        </w:rPr>
        <w:t>/TI</w:t>
      </w:r>
      <w:r>
        <w:rPr>
          <w:rFonts w:ascii="Theinhardt Bold" w:eastAsia="Theinhardt Bold" w:hAnsi="Theinhardt Bold" w:cs="Theinhardt Bold"/>
          <w:b/>
          <w:bCs/>
          <w:color w:val="0C1C23"/>
          <w:spacing w:val="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wurde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2020</w:t>
      </w:r>
      <w:r>
        <w:rPr>
          <w:rFonts w:ascii="Theinhardt Bold" w:eastAsia="Theinhardt Bold" w:hAnsi="Theinhardt Bold" w:cs="Theinhardt Bold"/>
          <w:b/>
          <w:bCs/>
          <w:color w:val="0C1C23"/>
          <w:spacing w:val="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energetisch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saniert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.</w:t>
      </w:r>
      <w:r>
        <w:rPr>
          <w:rFonts w:ascii="Theinhardt Bold" w:eastAsia="Theinhardt Bold" w:hAnsi="Theinhardt Bold" w:cs="Theinhardt Bold"/>
          <w:b/>
          <w:bCs/>
          <w:color w:val="0C1C23"/>
          <w:spacing w:val="-12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Vor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3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0C1C23"/>
          <w:spacing w:val="58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Sanierung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4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konsumierte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das</w:t>
      </w:r>
      <w:r>
        <w:rPr>
          <w:rFonts w:ascii="Theinhardt Bold" w:eastAsia="Theinhardt Bold" w:hAnsi="Theinhardt Bold" w:cs="Theinhardt Bold"/>
          <w:b/>
          <w:bCs/>
          <w:color w:val="0C1C23"/>
          <w:spacing w:val="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EFH</w:t>
      </w:r>
      <w:r>
        <w:rPr>
          <w:rFonts w:ascii="Theinhardt Bold" w:eastAsia="Theinhardt Bold" w:hAnsi="Theinhardt Bold" w:cs="Theinhardt Bold"/>
          <w:b/>
          <w:bCs/>
          <w:color w:val="0C1C23"/>
          <w:spacing w:val="4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rund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46’500</w:t>
      </w:r>
      <w:r>
        <w:rPr>
          <w:rFonts w:ascii="Theinhardt Bold" w:eastAsia="Theinhardt Bold" w:hAnsi="Theinhardt Bold" w:cs="Theinhardt Bold"/>
          <w:b/>
          <w:bCs/>
          <w:color w:val="0C1C23"/>
          <w:spacing w:val="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 xml:space="preserve">kWh/a.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Dank</w:t>
      </w:r>
      <w:r>
        <w:rPr>
          <w:rFonts w:ascii="Theinhardt Bold" w:eastAsia="Theinhardt Bold" w:hAnsi="Theinhardt Bold" w:cs="Theinhardt Bold"/>
          <w:b/>
          <w:bCs/>
          <w:color w:val="0C1C23"/>
          <w:spacing w:val="4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Wärmedämmung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4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konnte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0C1C23"/>
          <w:spacing w:val="4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Heizöl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-</w:t>
      </w:r>
      <w:r>
        <w:rPr>
          <w:rFonts w:ascii="Theinhardt Bold" w:eastAsia="Theinhardt Bold" w:hAnsi="Theinhardt Bold" w:cs="Theinhardt Bold"/>
          <w:b/>
          <w:bCs/>
          <w:color w:val="0C1C23"/>
          <w:spacing w:val="51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verbrauch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um</w:t>
      </w:r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Hälfte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reduziert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werden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.</w:t>
      </w:r>
      <w:r>
        <w:rPr>
          <w:rFonts w:ascii="Theinhardt Bold" w:eastAsia="Theinhardt Bold" w:hAnsi="Theinhardt Bold" w:cs="Theinhardt Bold"/>
          <w:b/>
          <w:bCs/>
          <w:color w:val="0C1C23"/>
          <w:spacing w:val="3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Zusätzlich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senken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A+++</w:t>
      </w:r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Haushaltsgeräte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0C1C23"/>
          <w:spacing w:val="1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LED-</w:t>
      </w:r>
      <w:r>
        <w:rPr>
          <w:rFonts w:ascii="Theinhardt Bold" w:eastAsia="Theinhardt Bold" w:hAnsi="Theinhardt Bold" w:cs="Theinhardt Bold"/>
          <w:b/>
          <w:bCs/>
          <w:color w:val="0C1C23"/>
          <w:spacing w:val="67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z w:val="18"/>
          <w:szCs w:val="18"/>
        </w:rPr>
        <w:t>Lampen</w:t>
      </w:r>
      <w:r>
        <w:rPr>
          <w:rFonts w:ascii="Theinhardt Bold" w:eastAsia="Theinhardt Bold" w:hAnsi="Theinhardt Bold" w:cs="Theinhardt Bold"/>
          <w:b/>
          <w:bCs/>
          <w:color w:val="0C1C23"/>
          <w:spacing w:val="-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den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Gesamtenergiebedarf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auf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25’300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kWh/a.</w:t>
      </w:r>
      <w:r>
        <w:rPr>
          <w:rFonts w:ascii="Theinhardt Bold" w:eastAsia="Theinhardt Bold" w:hAnsi="Theinhardt Bold" w:cs="Theinhardt Bold"/>
          <w:b/>
          <w:bCs/>
          <w:color w:val="0C1C23"/>
          <w:spacing w:val="-12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Die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23.54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kW</w:t>
      </w:r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ganzflächig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4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dachintegrierte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70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Ost-West-PV-Anlage</w:t>
      </w:r>
      <w:r>
        <w:rPr>
          <w:rFonts w:ascii="Theinhardt Bold" w:eastAsia="Theinhardt Bold" w:hAnsi="Theinhardt Bold" w:cs="Theinhardt Bold"/>
          <w:b/>
          <w:bCs/>
          <w:color w:val="0C1C23"/>
          <w:spacing w:val="-5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erzeugt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5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rund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22’100</w:t>
      </w:r>
      <w:r>
        <w:rPr>
          <w:rFonts w:ascii="Theinhardt Bold" w:eastAsia="Theinhardt Bold" w:hAnsi="Theinhardt Bold" w:cs="Theinhardt Bold"/>
          <w:b/>
          <w:bCs/>
          <w:color w:val="0C1C23"/>
          <w:spacing w:val="-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3"/>
          <w:sz w:val="18"/>
          <w:szCs w:val="18"/>
        </w:rPr>
        <w:t>kWh/a</w:t>
      </w:r>
      <w:r>
        <w:rPr>
          <w:rFonts w:ascii="Theinhardt Bold" w:eastAsia="Theinhardt Bold" w:hAnsi="Theinhardt Bold" w:cs="Theinhardt Bold"/>
          <w:b/>
          <w:bCs/>
          <w:color w:val="0C1C23"/>
          <w:spacing w:val="-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und</w:t>
      </w:r>
      <w:r>
        <w:rPr>
          <w:rFonts w:ascii="Theinhardt Bold" w:eastAsia="Theinhardt Bold" w:hAnsi="Theinhardt Bold" w:cs="Theinhardt Bold"/>
          <w:b/>
          <w:bCs/>
          <w:color w:val="0C1C23"/>
          <w:spacing w:val="-5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deckt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87%</w:t>
      </w:r>
      <w:r>
        <w:rPr>
          <w:rFonts w:ascii="Theinhardt Bold" w:eastAsia="Theinhardt Bold" w:hAnsi="Theinhardt Bold" w:cs="Theinhardt Bold"/>
          <w:b/>
          <w:bCs/>
          <w:color w:val="0C1C23"/>
          <w:spacing w:val="-5"/>
          <w:sz w:val="18"/>
          <w:szCs w:val="18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0C1C23"/>
          <w:spacing w:val="-1"/>
          <w:sz w:val="18"/>
          <w:szCs w:val="18"/>
        </w:rPr>
        <w:t>der</w:t>
      </w:r>
      <w:r>
        <w:rPr>
          <w:rFonts w:ascii="Theinhardt Bold" w:eastAsia="Theinhardt Bold" w:hAnsi="Theinhardt Bold" w:cs="Theinhardt Bold"/>
          <w:b/>
          <w:bCs/>
          <w:color w:val="0C1C23"/>
          <w:spacing w:val="-5"/>
          <w:sz w:val="18"/>
          <w:szCs w:val="18"/>
        </w:rPr>
        <w:t xml:space="preserve"> </w:t>
      </w:r>
      <w:proofErr w:type="spellStart"/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Gesamtenergieversorgung</w:t>
      </w:r>
      <w:proofErr w:type="spellEnd"/>
      <w:r>
        <w:rPr>
          <w:rFonts w:ascii="Theinhardt Bold" w:eastAsia="Theinhardt Bold" w:hAnsi="Theinhardt Bold" w:cs="Theinhardt Bold"/>
          <w:b/>
          <w:bCs/>
          <w:color w:val="0C1C23"/>
          <w:spacing w:val="-2"/>
          <w:sz w:val="18"/>
          <w:szCs w:val="18"/>
        </w:rPr>
        <w:t>.</w:t>
      </w:r>
    </w:p>
    <w:p w14:paraId="126507F9" w14:textId="77777777" w:rsidR="00D23336" w:rsidRDefault="00D23336">
      <w:pPr>
        <w:spacing w:line="230" w:lineRule="exact"/>
        <w:jc w:val="both"/>
        <w:rPr>
          <w:rFonts w:ascii="Theinhardt Bold" w:eastAsia="Theinhardt Bold" w:hAnsi="Theinhardt Bold" w:cs="Theinhardt Bold"/>
          <w:sz w:val="18"/>
          <w:szCs w:val="18"/>
        </w:rPr>
        <w:sectPr w:rsidR="00D23336">
          <w:type w:val="continuous"/>
          <w:pgSz w:w="11910" w:h="16840"/>
          <w:pgMar w:top="840" w:right="720" w:bottom="280" w:left="460" w:header="720" w:footer="720" w:gutter="0"/>
          <w:cols w:num="2" w:space="720" w:equalWidth="0">
            <w:col w:w="2547" w:space="132"/>
            <w:col w:w="8051"/>
          </w:cols>
        </w:sectPr>
      </w:pPr>
    </w:p>
    <w:p w14:paraId="48EFA4E3" w14:textId="77777777" w:rsidR="00D23336" w:rsidRDefault="005102FD">
      <w:pPr>
        <w:spacing w:before="26"/>
        <w:ind w:left="116"/>
        <w:rPr>
          <w:rFonts w:ascii="Theinhardt Black" w:eastAsia="Theinhardt Black" w:hAnsi="Theinhardt Black" w:cs="Theinhardt Black"/>
          <w:sz w:val="40"/>
          <w:szCs w:val="40"/>
        </w:rPr>
      </w:pPr>
      <w:r>
        <w:rPr>
          <w:rFonts w:ascii="Theinhardt Black"/>
          <w:b/>
          <w:color w:val="0067B1"/>
          <w:spacing w:val="-3"/>
          <w:sz w:val="40"/>
        </w:rPr>
        <w:t>87%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proofErr w:type="spellStart"/>
      <w:r>
        <w:rPr>
          <w:rFonts w:ascii="Theinhardt Black"/>
          <w:b/>
          <w:color w:val="0067B1"/>
          <w:spacing w:val="-1"/>
          <w:sz w:val="40"/>
        </w:rPr>
        <w:t>Sanierung</w:t>
      </w:r>
      <w:proofErr w:type="spellEnd"/>
      <w:r>
        <w:rPr>
          <w:rFonts w:ascii="Theinhardt Black"/>
          <w:b/>
          <w:color w:val="0067B1"/>
          <w:spacing w:val="-8"/>
          <w:sz w:val="40"/>
        </w:rPr>
        <w:t xml:space="preserve"> </w:t>
      </w:r>
      <w:r>
        <w:rPr>
          <w:rFonts w:ascii="Theinhardt Black"/>
          <w:b/>
          <w:color w:val="0067B1"/>
          <w:spacing w:val="-4"/>
          <w:sz w:val="40"/>
        </w:rPr>
        <w:t>EFH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proofErr w:type="spellStart"/>
      <w:r>
        <w:rPr>
          <w:rFonts w:ascii="Theinhardt Black"/>
          <w:b/>
          <w:color w:val="0067B1"/>
          <w:sz w:val="40"/>
        </w:rPr>
        <w:t>Bianda</w:t>
      </w:r>
      <w:proofErr w:type="spellEnd"/>
      <w:r>
        <w:rPr>
          <w:rFonts w:ascii="Theinhardt Black"/>
          <w:b/>
          <w:color w:val="0067B1"/>
          <w:sz w:val="40"/>
        </w:rPr>
        <w:t>,</w:t>
      </w:r>
      <w:r>
        <w:rPr>
          <w:rFonts w:ascii="Theinhardt Black"/>
          <w:b/>
          <w:color w:val="0067B1"/>
          <w:spacing w:val="-32"/>
          <w:sz w:val="40"/>
        </w:rPr>
        <w:t xml:space="preserve"> </w:t>
      </w:r>
      <w:r>
        <w:rPr>
          <w:rFonts w:ascii="Theinhardt Black"/>
          <w:b/>
          <w:color w:val="0067B1"/>
          <w:spacing w:val="-3"/>
          <w:sz w:val="40"/>
        </w:rPr>
        <w:t>6616</w:t>
      </w:r>
      <w:r>
        <w:rPr>
          <w:rFonts w:ascii="Theinhardt Black"/>
          <w:b/>
          <w:color w:val="0067B1"/>
          <w:spacing w:val="-8"/>
          <w:sz w:val="40"/>
        </w:rPr>
        <w:t xml:space="preserve"> </w:t>
      </w:r>
      <w:proofErr w:type="spellStart"/>
      <w:r>
        <w:rPr>
          <w:rFonts w:ascii="Theinhardt Black"/>
          <w:b/>
          <w:color w:val="0067B1"/>
          <w:spacing w:val="2"/>
          <w:sz w:val="40"/>
        </w:rPr>
        <w:t>Losone</w:t>
      </w:r>
      <w:proofErr w:type="spellEnd"/>
      <w:r>
        <w:rPr>
          <w:rFonts w:ascii="Theinhardt Black"/>
          <w:b/>
          <w:color w:val="0067B1"/>
          <w:spacing w:val="2"/>
          <w:sz w:val="40"/>
        </w:rPr>
        <w:t>/TI</w:t>
      </w:r>
    </w:p>
    <w:p w14:paraId="2C95729B" w14:textId="77777777" w:rsidR="00D23336" w:rsidRDefault="00D23336">
      <w:pPr>
        <w:rPr>
          <w:rFonts w:ascii="Theinhardt Black" w:eastAsia="Theinhardt Black" w:hAnsi="Theinhardt Black" w:cs="Theinhardt Black"/>
          <w:sz w:val="40"/>
          <w:szCs w:val="40"/>
        </w:rPr>
        <w:sectPr w:rsidR="00D23336">
          <w:type w:val="continuous"/>
          <w:pgSz w:w="11910" w:h="16840"/>
          <w:pgMar w:top="840" w:right="720" w:bottom="280" w:left="460" w:header="720" w:footer="720" w:gutter="0"/>
          <w:cols w:space="720"/>
        </w:sectPr>
      </w:pPr>
    </w:p>
    <w:p w14:paraId="7C5A6B7D" w14:textId="77777777" w:rsidR="00D23336" w:rsidRDefault="005102FD">
      <w:pPr>
        <w:pStyle w:val="berschrift1"/>
        <w:spacing w:line="230" w:lineRule="exact"/>
        <w:jc w:val="both"/>
      </w:pPr>
      <w:r>
        <w:pict w14:anchorId="2ECD43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8.35pt;margin-top:68.2pt;width:345.85pt;height:180.7pt;z-index:1072;mso-position-horizontal-relative:page">
            <v:imagedata r:id="rId4" o:title=""/>
            <w10:wrap anchorx="page"/>
          </v:shape>
        </w:pict>
      </w:r>
      <w:proofErr w:type="spellStart"/>
      <w:r>
        <w:rPr>
          <w:color w:val="231F20"/>
          <w:spacing w:val="-3"/>
        </w:rPr>
        <w:t>Construite</w:t>
      </w:r>
      <w:proofErr w:type="spellEnd"/>
      <w:r>
        <w:rPr>
          <w:color w:val="231F20"/>
          <w:spacing w:val="-14"/>
        </w:rPr>
        <w:t xml:space="preserve"> </w:t>
      </w:r>
      <w:proofErr w:type="spellStart"/>
      <w:r>
        <w:rPr>
          <w:color w:val="231F20"/>
          <w:spacing w:val="-2"/>
        </w:rPr>
        <w:t>en</w:t>
      </w:r>
      <w:proofErr w:type="spellEnd"/>
      <w:r>
        <w:rPr>
          <w:color w:val="231F20"/>
          <w:spacing w:val="-13"/>
        </w:rPr>
        <w:t xml:space="preserve"> </w:t>
      </w:r>
      <w:r>
        <w:rPr>
          <w:color w:val="231F20"/>
          <w:spacing w:val="-3"/>
        </w:rPr>
        <w:t>1930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à</w:t>
      </w:r>
      <w:r>
        <w:rPr>
          <w:color w:val="231F20"/>
          <w:spacing w:val="-13"/>
        </w:rPr>
        <w:t xml:space="preserve"> </w:t>
      </w:r>
      <w:proofErr w:type="spellStart"/>
      <w:r>
        <w:rPr>
          <w:color w:val="231F20"/>
          <w:spacing w:val="-4"/>
        </w:rPr>
        <w:t>Losone</w:t>
      </w:r>
      <w:proofErr w:type="spellEnd"/>
      <w:r>
        <w:rPr>
          <w:color w:val="231F20"/>
          <w:spacing w:val="-14"/>
        </w:rPr>
        <w:t xml:space="preserve"> </w:t>
      </w:r>
      <w:r>
        <w:rPr>
          <w:color w:val="231F20"/>
          <w:spacing w:val="-3"/>
        </w:rPr>
        <w:t>(TI),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villa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33"/>
          <w:w w:val="96"/>
        </w:rPr>
        <w:t xml:space="preserve"> </w:t>
      </w:r>
      <w:proofErr w:type="spellStart"/>
      <w:r>
        <w:rPr>
          <w:color w:val="231F20"/>
          <w:spacing w:val="-3"/>
        </w:rPr>
        <w:t>famille</w:t>
      </w:r>
      <w:proofErr w:type="spellEnd"/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  <w:spacing w:val="-3"/>
        </w:rPr>
        <w:t>Bianda</w:t>
      </w:r>
      <w:proofErr w:type="spellEnd"/>
      <w:r>
        <w:rPr>
          <w:color w:val="231F20"/>
          <w:spacing w:val="-25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  <w:spacing w:val="-2"/>
        </w:rPr>
        <w:t>été</w:t>
      </w:r>
      <w:proofErr w:type="spellEnd"/>
      <w:r>
        <w:rPr>
          <w:color w:val="231F20"/>
          <w:spacing w:val="-25"/>
        </w:rPr>
        <w:t xml:space="preserve"> </w:t>
      </w:r>
      <w:proofErr w:type="spellStart"/>
      <w:r>
        <w:rPr>
          <w:color w:val="231F20"/>
          <w:spacing w:val="-4"/>
        </w:rPr>
        <w:t>énergétiquement</w:t>
      </w:r>
      <w:proofErr w:type="spellEnd"/>
      <w:r>
        <w:rPr>
          <w:color w:val="231F20"/>
          <w:spacing w:val="-26"/>
        </w:rPr>
        <w:t xml:space="preserve"> </w:t>
      </w:r>
      <w:proofErr w:type="spellStart"/>
      <w:r>
        <w:rPr>
          <w:color w:val="231F20"/>
          <w:spacing w:val="-3"/>
        </w:rPr>
        <w:t>assainie</w:t>
      </w:r>
      <w:proofErr w:type="spellEnd"/>
      <w:r>
        <w:rPr>
          <w:color w:val="231F20"/>
          <w:spacing w:val="49"/>
          <w:w w:val="96"/>
        </w:rPr>
        <w:t xml:space="preserve"> </w:t>
      </w:r>
      <w:proofErr w:type="spellStart"/>
      <w:r>
        <w:rPr>
          <w:color w:val="231F20"/>
          <w:spacing w:val="-2"/>
        </w:rPr>
        <w:t>en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  <w:spacing w:val="-3"/>
        </w:rPr>
        <w:t>2020.</w:t>
      </w:r>
      <w:r>
        <w:rPr>
          <w:color w:val="231F20"/>
          <w:spacing w:val="-29"/>
        </w:rPr>
        <w:t xml:space="preserve"> </w:t>
      </w:r>
      <w:proofErr w:type="spellStart"/>
      <w:r>
        <w:rPr>
          <w:color w:val="231F20"/>
          <w:spacing w:val="-5"/>
        </w:rPr>
        <w:t>L’isolation</w:t>
      </w:r>
      <w:proofErr w:type="spellEnd"/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  <w:spacing w:val="-3"/>
        </w:rPr>
        <w:t>thermique</w:t>
      </w:r>
      <w:proofErr w:type="spellEnd"/>
      <w:r>
        <w:rPr>
          <w:color w:val="231F20"/>
          <w:spacing w:val="-2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1"/>
        </w:rPr>
        <w:t xml:space="preserve"> </w:t>
      </w:r>
      <w:proofErr w:type="spellStart"/>
      <w:r>
        <w:rPr>
          <w:color w:val="231F20"/>
          <w:spacing w:val="-3"/>
        </w:rPr>
        <w:t>permis</w:t>
      </w:r>
      <w:proofErr w:type="spellEnd"/>
      <w:r>
        <w:rPr>
          <w:color w:val="231F20"/>
          <w:spacing w:val="-2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-22"/>
        </w:rPr>
        <w:t xml:space="preserve"> </w:t>
      </w:r>
      <w:proofErr w:type="spellStart"/>
      <w:r>
        <w:rPr>
          <w:color w:val="231F20"/>
          <w:spacing w:val="-4"/>
        </w:rPr>
        <w:t>ré</w:t>
      </w:r>
      <w:proofErr w:type="spellEnd"/>
      <w:r>
        <w:rPr>
          <w:color w:val="231F20"/>
          <w:spacing w:val="-4"/>
        </w:rPr>
        <w:t>-</w:t>
      </w:r>
      <w:r>
        <w:rPr>
          <w:color w:val="231F20"/>
          <w:spacing w:val="23"/>
          <w:w w:val="96"/>
        </w:rPr>
        <w:t xml:space="preserve"> </w:t>
      </w:r>
      <w:proofErr w:type="spellStart"/>
      <w:r>
        <w:rPr>
          <w:color w:val="231F20"/>
          <w:spacing w:val="-4"/>
        </w:rPr>
        <w:t>duire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la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4"/>
        </w:rPr>
        <w:t>consommation</w:t>
      </w:r>
      <w:proofErr w:type="spellEnd"/>
      <w:r>
        <w:rPr>
          <w:color w:val="231F20"/>
          <w:spacing w:val="1"/>
        </w:rPr>
        <w:t xml:space="preserve"> </w:t>
      </w:r>
      <w:r>
        <w:rPr>
          <w:color w:val="231F20"/>
          <w:spacing w:val="-2"/>
        </w:rPr>
        <w:t>de</w:t>
      </w:r>
      <w:r>
        <w:rPr>
          <w:color w:val="231F20"/>
          <w:spacing w:val="1"/>
        </w:rPr>
        <w:t xml:space="preserve"> </w:t>
      </w:r>
      <w:proofErr w:type="spellStart"/>
      <w:r>
        <w:rPr>
          <w:color w:val="231F20"/>
          <w:spacing w:val="-3"/>
        </w:rPr>
        <w:t>mazout</w:t>
      </w:r>
      <w:proofErr w:type="spellEnd"/>
      <w:r>
        <w:rPr>
          <w:color w:val="231F20"/>
          <w:spacing w:val="-3"/>
        </w:rPr>
        <w:t>,</w:t>
      </w:r>
      <w:r>
        <w:rPr>
          <w:color w:val="231F20"/>
          <w:spacing w:val="-8"/>
        </w:rPr>
        <w:t xml:space="preserve"> </w:t>
      </w:r>
      <w:proofErr w:type="spellStart"/>
      <w:r>
        <w:rPr>
          <w:color w:val="231F20"/>
          <w:spacing w:val="-3"/>
        </w:rPr>
        <w:t>alors</w:t>
      </w:r>
      <w:proofErr w:type="spellEnd"/>
      <w:r>
        <w:rPr>
          <w:color w:val="231F20"/>
          <w:spacing w:val="2"/>
        </w:rPr>
        <w:t xml:space="preserve"> </w:t>
      </w:r>
      <w:r>
        <w:rPr>
          <w:color w:val="231F20"/>
          <w:spacing w:val="-3"/>
        </w:rPr>
        <w:t>que</w:t>
      </w:r>
      <w:r>
        <w:rPr>
          <w:color w:val="231F20"/>
          <w:spacing w:val="43"/>
          <w:w w:val="96"/>
        </w:rPr>
        <w:t xml:space="preserve"> </w:t>
      </w:r>
      <w:r>
        <w:rPr>
          <w:color w:val="231F20"/>
          <w:spacing w:val="-3"/>
        </w:rPr>
        <w:t>les</w:t>
      </w:r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  <w:spacing w:val="-3"/>
        </w:rPr>
        <w:t>besoins</w:t>
      </w:r>
      <w:proofErr w:type="spell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  <w:spacing w:val="-3"/>
        </w:rPr>
        <w:t>totaux</w:t>
      </w:r>
      <w:proofErr w:type="spell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  <w:spacing w:val="-2"/>
        </w:rPr>
        <w:t>en</w:t>
      </w:r>
      <w:proofErr w:type="spellEnd"/>
      <w:r>
        <w:rPr>
          <w:color w:val="231F20"/>
          <w:spacing w:val="20"/>
        </w:rPr>
        <w:t xml:space="preserve"> </w:t>
      </w:r>
      <w:proofErr w:type="spellStart"/>
      <w:r>
        <w:rPr>
          <w:color w:val="231F20"/>
          <w:spacing w:val="-4"/>
        </w:rPr>
        <w:t>énergie</w:t>
      </w:r>
      <w:proofErr w:type="spellEnd"/>
      <w:r>
        <w:rPr>
          <w:color w:val="231F20"/>
          <w:spacing w:val="21"/>
        </w:rPr>
        <w:t xml:space="preserve"> </w:t>
      </w:r>
      <w:proofErr w:type="spellStart"/>
      <w:r>
        <w:rPr>
          <w:color w:val="231F20"/>
          <w:spacing w:val="-3"/>
        </w:rPr>
        <w:t>passaient</w:t>
      </w:r>
      <w:proofErr w:type="spellEnd"/>
      <w:r>
        <w:rPr>
          <w:color w:val="231F20"/>
          <w:spacing w:val="21"/>
        </w:rPr>
        <w:t xml:space="preserve"> </w:t>
      </w:r>
      <w:r>
        <w:rPr>
          <w:color w:val="231F20"/>
          <w:spacing w:val="-3"/>
        </w:rPr>
        <w:t>de</w:t>
      </w:r>
    </w:p>
    <w:p w14:paraId="33DA89AE" w14:textId="77777777" w:rsidR="00D23336" w:rsidRDefault="005102FD">
      <w:pPr>
        <w:spacing w:before="91" w:line="230" w:lineRule="exact"/>
        <w:ind w:left="106"/>
        <w:jc w:val="both"/>
        <w:rPr>
          <w:rFonts w:ascii="Theinhardt Regular" w:eastAsia="Theinhardt Regular" w:hAnsi="Theinhardt Regular" w:cs="Theinhardt Regular"/>
          <w:sz w:val="18"/>
          <w:szCs w:val="18"/>
        </w:rPr>
      </w:pPr>
      <w:r>
        <w:br w:type="column"/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46’500</w:t>
      </w:r>
      <w:r>
        <w:rPr>
          <w:rFonts w:ascii="Theinhardt Regular" w:eastAsia="Theinhardt Regular" w:hAnsi="Theinhardt Regular" w:cs="Theinhardt Regular"/>
          <w:color w:val="231F20"/>
          <w:spacing w:val="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à</w:t>
      </w:r>
      <w:r>
        <w:rPr>
          <w:rFonts w:ascii="Theinhardt Regular" w:eastAsia="Theinhardt Regular" w:hAnsi="Theinhardt Regular" w:cs="Theinhardt Regular"/>
          <w:color w:val="231F20"/>
          <w:spacing w:val="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25’300</w:t>
      </w:r>
      <w:r>
        <w:rPr>
          <w:rFonts w:ascii="Theinhardt Regular" w:eastAsia="Theinhardt Regular" w:hAnsi="Theinhardt Regular" w:cs="Theinhardt Regular"/>
          <w:color w:val="231F20"/>
          <w:spacing w:val="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5"/>
          <w:sz w:val="18"/>
          <w:szCs w:val="18"/>
        </w:rPr>
        <w:t>kWh/a</w:t>
      </w:r>
      <w:r>
        <w:rPr>
          <w:rFonts w:ascii="Theinhardt Regular" w:eastAsia="Theinhardt Regular" w:hAnsi="Theinhardt Regular" w:cs="Theinhardt Regular"/>
          <w:color w:val="231F20"/>
          <w:spacing w:val="6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4"/>
          <w:sz w:val="18"/>
          <w:szCs w:val="18"/>
        </w:rPr>
        <w:t>grâce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à</w:t>
      </w:r>
      <w:r>
        <w:rPr>
          <w:rFonts w:ascii="Theinhardt Regular" w:eastAsia="Theinhardt Regular" w:hAnsi="Theinhardt Regular" w:cs="Theinhardt Regular"/>
          <w:color w:val="231F20"/>
          <w:spacing w:val="6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de</w:t>
      </w:r>
      <w:r>
        <w:rPr>
          <w:rFonts w:ascii="Theinhardt Regular" w:eastAsia="Theinhardt Regular" w:hAnsi="Theinhardt Regular" w:cs="Theinhardt Regular"/>
          <w:color w:val="231F20"/>
          <w:spacing w:val="25"/>
          <w:w w:val="96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4"/>
          <w:sz w:val="18"/>
          <w:szCs w:val="18"/>
        </w:rPr>
        <w:t>l’électroménager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1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A+++.</w:t>
      </w:r>
      <w:r>
        <w:rPr>
          <w:rFonts w:ascii="Theinhardt Regular" w:eastAsia="Theinhardt Regular" w:hAnsi="Theinhardt Regular" w:cs="Theinhardt Regular"/>
          <w:color w:val="231F20"/>
          <w:spacing w:val="6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4"/>
          <w:sz w:val="18"/>
          <w:szCs w:val="18"/>
        </w:rPr>
        <w:t>Intégrée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1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à</w:t>
      </w:r>
      <w:r>
        <w:rPr>
          <w:rFonts w:ascii="Theinhardt Regular" w:eastAsia="Theinhardt Regular" w:hAnsi="Theinhardt Regular" w:cs="Theinhardt Regular"/>
          <w:color w:val="231F20"/>
          <w:spacing w:val="14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toute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14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la</w:t>
      </w:r>
      <w:r>
        <w:rPr>
          <w:rFonts w:ascii="Theinhardt Regular" w:eastAsia="Theinhardt Regular" w:hAnsi="Theinhardt Regular" w:cs="Theinhardt Regular"/>
          <w:color w:val="231F20"/>
          <w:spacing w:val="39"/>
          <w:w w:val="96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toiture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,</w:t>
      </w:r>
      <w:r>
        <w:rPr>
          <w:rFonts w:ascii="Theinhardt Regular" w:eastAsia="Theinhardt Regular" w:hAnsi="Theinhardt Regular" w:cs="Theinhardt Regular"/>
          <w:color w:val="231F20"/>
          <w:spacing w:val="-21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l’installation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>PV</w:t>
      </w:r>
      <w:r>
        <w:rPr>
          <w:rFonts w:ascii="Theinhardt Regular" w:eastAsia="Theinhardt Regular" w:hAnsi="Theinhardt Regular" w:cs="Theinhardt Regular"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de</w:t>
      </w:r>
      <w:r>
        <w:rPr>
          <w:rFonts w:ascii="Theinhardt Regular" w:eastAsia="Theinhardt Regular" w:hAnsi="Theinhardt Regular" w:cs="Theinhardt Regular"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23,54</w:t>
      </w:r>
      <w:r>
        <w:rPr>
          <w:rFonts w:ascii="Theinhardt Regular" w:eastAsia="Theinhardt Regular" w:hAnsi="Theinhardt Regular" w:cs="Theinhardt Regular"/>
          <w:color w:val="231F20"/>
          <w:spacing w:val="-1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kW</w:t>
      </w:r>
      <w:r>
        <w:rPr>
          <w:rFonts w:ascii="Theinhardt Regular" w:eastAsia="Theinhardt Regular" w:hAnsi="Theinhardt Regular" w:cs="Theinhardt Regular"/>
          <w:color w:val="231F20"/>
          <w:spacing w:val="-12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orientée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28"/>
          <w:w w:val="96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est-ouest</w:t>
      </w:r>
      <w:proofErr w:type="spellEnd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4"/>
          <w:sz w:val="18"/>
          <w:szCs w:val="18"/>
        </w:rPr>
        <w:t>génère</w:t>
      </w:r>
      <w:proofErr w:type="spellEnd"/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22’100</w:t>
      </w:r>
      <w:r>
        <w:rPr>
          <w:rFonts w:ascii="Theinhardt Regular" w:eastAsia="Theinhardt Regular" w:hAnsi="Theinhardt Regular" w:cs="Theinhardt Regular"/>
          <w:color w:val="231F20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4"/>
          <w:sz w:val="18"/>
          <w:szCs w:val="18"/>
        </w:rPr>
        <w:t>kWh/a,</w:t>
      </w:r>
      <w:r>
        <w:rPr>
          <w:rFonts w:ascii="Theinhardt Regular" w:eastAsia="Theinhardt Regular" w:hAnsi="Theinhardt Regular" w:cs="Theinhardt Regular"/>
          <w:color w:val="231F20"/>
          <w:spacing w:val="40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4"/>
          <w:sz w:val="18"/>
          <w:szCs w:val="18"/>
        </w:rPr>
        <w:t>assurant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27"/>
          <w:w w:val="96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ainsi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-23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une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-22"/>
          <w:sz w:val="18"/>
          <w:szCs w:val="18"/>
        </w:rPr>
        <w:t xml:space="preserve"> </w:t>
      </w:r>
      <w:proofErr w:type="spellStart"/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autoproduction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-22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2"/>
          <w:sz w:val="18"/>
          <w:szCs w:val="18"/>
        </w:rPr>
        <w:t>de</w:t>
      </w:r>
      <w:r>
        <w:rPr>
          <w:rFonts w:ascii="Theinhardt Regular" w:eastAsia="Theinhardt Regular" w:hAnsi="Theinhardt Regular" w:cs="Theinhardt Regular"/>
          <w:color w:val="231F20"/>
          <w:spacing w:val="-23"/>
          <w:sz w:val="18"/>
          <w:szCs w:val="18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3"/>
          <w:sz w:val="18"/>
          <w:szCs w:val="18"/>
        </w:rPr>
        <w:t>87%.</w:t>
      </w:r>
    </w:p>
    <w:p w14:paraId="61E0A802" w14:textId="77777777" w:rsidR="00D23336" w:rsidRDefault="005102FD">
      <w:pPr>
        <w:pStyle w:val="berschrift2"/>
        <w:tabs>
          <w:tab w:val="left" w:pos="3439"/>
        </w:tabs>
        <w:spacing w:before="107"/>
        <w:rPr>
          <w:rFonts w:ascii="Theinhardt Black" w:eastAsia="Theinhardt Black" w:hAnsi="Theinhardt Black" w:cs="Theinhardt Black"/>
          <w:b w:val="0"/>
          <w:bCs w:val="0"/>
        </w:rPr>
      </w:pPr>
      <w:r>
        <w:rPr>
          <w:b w:val="0"/>
        </w:rPr>
        <w:br w:type="column"/>
      </w:r>
      <w:proofErr w:type="spellStart"/>
      <w:r>
        <w:rPr>
          <w:rFonts w:ascii="Theinhardt Black"/>
          <w:color w:val="231F20"/>
          <w:u w:val="dotted" w:color="231F20"/>
        </w:rPr>
        <w:t>Technische</w:t>
      </w:r>
      <w:proofErr w:type="spellEnd"/>
      <w:r>
        <w:rPr>
          <w:rFonts w:ascii="Theinhardt Black"/>
          <w:color w:val="231F20"/>
          <w:u w:val="dotted" w:color="231F20"/>
        </w:rPr>
        <w:t xml:space="preserve"> </w:t>
      </w:r>
      <w:r>
        <w:rPr>
          <w:rFonts w:ascii="Theinhardt Black"/>
          <w:color w:val="231F20"/>
          <w:spacing w:val="1"/>
          <w:u w:val="dotted" w:color="231F20"/>
        </w:rPr>
        <w:t>Daten</w:t>
      </w:r>
      <w:r>
        <w:rPr>
          <w:rFonts w:ascii="Theinhardt Black"/>
          <w:color w:val="231F20"/>
          <w:u w:val="dotted" w:color="231F20"/>
        </w:rPr>
        <w:t xml:space="preserve"> </w:t>
      </w:r>
      <w:r>
        <w:rPr>
          <w:rFonts w:ascii="Theinhardt Black"/>
          <w:color w:val="231F20"/>
          <w:u w:val="dotted" w:color="231F20"/>
        </w:rPr>
        <w:tab/>
      </w:r>
    </w:p>
    <w:p w14:paraId="029A3FBA" w14:textId="77777777" w:rsidR="00D23336" w:rsidRDefault="00D23336">
      <w:pPr>
        <w:spacing w:before="10"/>
        <w:rPr>
          <w:rFonts w:ascii="Theinhardt Black" w:eastAsia="Theinhardt Black" w:hAnsi="Theinhardt Black" w:cs="Theinhardt Black"/>
          <w:b/>
          <w:bCs/>
          <w:sz w:val="2"/>
          <w:szCs w:val="2"/>
        </w:rPr>
      </w:pPr>
    </w:p>
    <w:p w14:paraId="728B84BB" w14:textId="77777777" w:rsidR="00D23336" w:rsidRDefault="005102FD">
      <w:pPr>
        <w:tabs>
          <w:tab w:val="left" w:pos="3443"/>
        </w:tabs>
        <w:spacing w:line="20" w:lineRule="atLeast"/>
        <w:ind w:left="107"/>
        <w:rPr>
          <w:rFonts w:ascii="Theinhardt Black" w:eastAsia="Theinhardt Black" w:hAnsi="Theinhardt Black" w:cs="Theinhardt Black"/>
          <w:sz w:val="2"/>
          <w:szCs w:val="2"/>
        </w:rPr>
      </w:pPr>
      <w:r>
        <w:rPr>
          <w:rFonts w:ascii="Theinhardt Black"/>
          <w:sz w:val="2"/>
        </w:rPr>
      </w:r>
      <w:r>
        <w:rPr>
          <w:rFonts w:ascii="Theinhardt Black"/>
          <w:sz w:val="2"/>
        </w:rPr>
        <w:pict w14:anchorId="249B40FC">
          <v:group id="_x0000_s1029" style="width:.45pt;height:.45pt;mso-position-horizontal-relative:char;mso-position-vertical-relative:line" coordsize="9,9">
            <v:group id="_x0000_s1030" style="position:absolute;left:4;top:4;width:2;height:2" coordorigin="4,4" coordsize="2,2">
              <v:shape id="_x0000_s1031" style="position:absolute;left:4;top:4;width:2;height:2" coordorigin="4,4" coordsize="0,0" path="m4,4r,e" filled="f" strokecolor="#231f20" strokeweight=".14994mm">
                <v:path arrowok="t"/>
              </v:shape>
            </v:group>
            <w10:anchorlock/>
          </v:group>
        </w:pict>
      </w:r>
      <w:r>
        <w:rPr>
          <w:rFonts w:ascii="Theinhardt Black"/>
          <w:sz w:val="2"/>
        </w:rPr>
        <w:tab/>
      </w:r>
      <w:r>
        <w:rPr>
          <w:rFonts w:ascii="Theinhardt Black"/>
          <w:sz w:val="2"/>
        </w:rPr>
      </w:r>
      <w:r>
        <w:rPr>
          <w:rFonts w:ascii="Theinhardt Black"/>
          <w:sz w:val="2"/>
        </w:rPr>
        <w:pict w14:anchorId="18FDF2A7">
          <v:group id="_x0000_s1026" style="width:.45pt;height:.45pt;mso-position-horizontal-relative:char;mso-position-vertical-relative:line" coordsize="9,9">
            <v:group id="_x0000_s1027" style="position:absolute;left:4;top:4;width:2;height:2" coordorigin="4,4" coordsize="2,2">
              <v:shape id="_x0000_s1028" style="position:absolute;left:4;top:4;width:2;height:2" coordorigin="4,4" coordsize="0,0" path="m4,4r,e" filled="f" strokecolor="#231f20" strokeweight=".14994mm">
                <v:path arrowok="t"/>
              </v:shape>
            </v:group>
            <w10:anchorlock/>
          </v:group>
        </w:pict>
      </w:r>
    </w:p>
    <w:p w14:paraId="6D6FE2AF" w14:textId="77777777" w:rsidR="00D23336" w:rsidRDefault="005102FD">
      <w:pPr>
        <w:pStyle w:val="berschrift2"/>
        <w:spacing w:before="20" w:line="172" w:lineRule="exact"/>
        <w:rPr>
          <w:b w:val="0"/>
          <w:bCs w:val="0"/>
        </w:rPr>
      </w:pPr>
      <w:proofErr w:type="spellStart"/>
      <w:r>
        <w:rPr>
          <w:color w:val="231F20"/>
          <w:spacing w:val="1"/>
        </w:rPr>
        <w:t>Wärmedämmung</w:t>
      </w:r>
      <w:proofErr w:type="spellEnd"/>
    </w:p>
    <w:p w14:paraId="785841F1" w14:textId="77777777" w:rsidR="00D23336" w:rsidRDefault="005102FD">
      <w:pPr>
        <w:pStyle w:val="Textkrper"/>
        <w:tabs>
          <w:tab w:val="left" w:pos="1199"/>
          <w:tab w:val="left" w:pos="1788"/>
          <w:tab w:val="left" w:pos="2662"/>
        </w:tabs>
        <w:spacing w:line="160" w:lineRule="exact"/>
      </w:pPr>
      <w:r>
        <w:rPr>
          <w:color w:val="231F20"/>
        </w:rPr>
        <w:t>Wand:</w:t>
      </w:r>
      <w:r>
        <w:rPr>
          <w:color w:val="231F20"/>
        </w:rPr>
        <w:tab/>
      </w:r>
      <w:r>
        <w:rPr>
          <w:color w:val="231F20"/>
          <w:spacing w:val="-4"/>
        </w:rPr>
        <w:t>16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cm</w:t>
      </w:r>
      <w:r>
        <w:rPr>
          <w:color w:val="231F20"/>
          <w:spacing w:val="1"/>
        </w:rPr>
        <w:tab/>
        <w:t>U-Wert:</w:t>
      </w:r>
      <w:r>
        <w:rPr>
          <w:color w:val="231F20"/>
          <w:spacing w:val="1"/>
        </w:rPr>
        <w:tab/>
      </w:r>
      <w:r>
        <w:rPr>
          <w:color w:val="231F20"/>
          <w:spacing w:val="-5"/>
        </w:rPr>
        <w:t>0.19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W/m</w:t>
      </w:r>
      <w:r>
        <w:rPr>
          <w:color w:val="231F20"/>
          <w:spacing w:val="-2"/>
          <w:position w:val="5"/>
          <w:sz w:val="8"/>
        </w:rPr>
        <w:t>2</w:t>
      </w:r>
      <w:r>
        <w:rPr>
          <w:color w:val="231F20"/>
          <w:spacing w:val="-2"/>
        </w:rPr>
        <w:t>K</w:t>
      </w:r>
    </w:p>
    <w:p w14:paraId="6CE6A9D1" w14:textId="77777777" w:rsidR="00D23336" w:rsidRDefault="005102FD">
      <w:pPr>
        <w:pStyle w:val="Textkrper"/>
        <w:tabs>
          <w:tab w:val="left" w:pos="1191"/>
          <w:tab w:val="left" w:pos="1788"/>
          <w:tab w:val="left" w:pos="2662"/>
        </w:tabs>
        <w:spacing w:line="160" w:lineRule="exact"/>
      </w:pPr>
      <w:r>
        <w:rPr>
          <w:color w:val="231F20"/>
          <w:spacing w:val="1"/>
        </w:rPr>
        <w:t>Dach:</w:t>
      </w:r>
      <w:r>
        <w:rPr>
          <w:color w:val="231F20"/>
          <w:spacing w:val="1"/>
        </w:rPr>
        <w:tab/>
      </w:r>
      <w:r>
        <w:rPr>
          <w:color w:val="231F20"/>
        </w:rPr>
        <w:t xml:space="preserve">30 </w:t>
      </w:r>
      <w:r>
        <w:rPr>
          <w:color w:val="231F20"/>
          <w:spacing w:val="1"/>
        </w:rPr>
        <w:t>cm</w:t>
      </w:r>
      <w:r>
        <w:rPr>
          <w:color w:val="231F20"/>
          <w:spacing w:val="1"/>
        </w:rPr>
        <w:tab/>
        <w:t>U-Wert:</w:t>
      </w:r>
      <w:r>
        <w:rPr>
          <w:color w:val="231F20"/>
          <w:spacing w:val="1"/>
        </w:rPr>
        <w:tab/>
      </w:r>
      <w:r>
        <w:rPr>
          <w:color w:val="231F20"/>
          <w:spacing w:val="-5"/>
        </w:rPr>
        <w:t>0.19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W/m</w:t>
      </w:r>
      <w:r>
        <w:rPr>
          <w:color w:val="231F20"/>
          <w:spacing w:val="-2"/>
          <w:position w:val="5"/>
          <w:sz w:val="8"/>
        </w:rPr>
        <w:t>2</w:t>
      </w:r>
      <w:r>
        <w:rPr>
          <w:color w:val="231F20"/>
          <w:spacing w:val="-2"/>
        </w:rPr>
        <w:t>K</w:t>
      </w:r>
    </w:p>
    <w:p w14:paraId="680DAD16" w14:textId="77777777" w:rsidR="00D23336" w:rsidRDefault="005102FD">
      <w:pPr>
        <w:pStyle w:val="Textkrper"/>
        <w:tabs>
          <w:tab w:val="left" w:pos="1075"/>
          <w:tab w:val="left" w:pos="1788"/>
          <w:tab w:val="left" w:pos="2662"/>
        </w:tabs>
        <w:spacing w:before="5" w:line="207" w:lineRule="auto"/>
        <w:ind w:right="199"/>
      </w:pPr>
      <w:r>
        <w:rPr>
          <w:color w:val="231F20"/>
          <w:spacing w:val="1"/>
        </w:rPr>
        <w:t>Boden:</w:t>
      </w:r>
      <w:r>
        <w:rPr>
          <w:color w:val="231F20"/>
          <w:spacing w:val="1"/>
        </w:rPr>
        <w:tab/>
      </w:r>
      <w:r>
        <w:rPr>
          <w:color w:val="231F20"/>
        </w:rPr>
        <w:t xml:space="preserve">20 </w:t>
      </w:r>
      <w:r>
        <w:rPr>
          <w:color w:val="231F20"/>
          <w:spacing w:val="1"/>
        </w:rPr>
        <w:t>cm</w:t>
      </w:r>
      <w:r>
        <w:rPr>
          <w:color w:val="231F20"/>
          <w:spacing w:val="1"/>
        </w:rPr>
        <w:tab/>
        <w:t>U-Wert:</w:t>
      </w:r>
      <w:r>
        <w:rPr>
          <w:color w:val="231F20"/>
          <w:spacing w:val="1"/>
        </w:rPr>
        <w:tab/>
      </w:r>
      <w:r>
        <w:rPr>
          <w:color w:val="231F20"/>
          <w:spacing w:val="-5"/>
        </w:rPr>
        <w:t>0.19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W/m</w:t>
      </w:r>
      <w:r>
        <w:rPr>
          <w:color w:val="231F20"/>
          <w:spacing w:val="-2"/>
          <w:position w:val="5"/>
          <w:sz w:val="8"/>
        </w:rPr>
        <w:t>2</w:t>
      </w:r>
      <w:r>
        <w:rPr>
          <w:color w:val="231F20"/>
          <w:spacing w:val="-2"/>
        </w:rPr>
        <w:t>K</w:t>
      </w:r>
      <w:r>
        <w:rPr>
          <w:color w:val="231F20"/>
          <w:spacing w:val="22"/>
        </w:rPr>
        <w:t xml:space="preserve"> </w:t>
      </w:r>
      <w:r>
        <w:rPr>
          <w:color w:val="231F20"/>
          <w:spacing w:val="1"/>
        </w:rPr>
        <w:t>Fenster:</w:t>
      </w:r>
      <w:r>
        <w:rPr>
          <w:color w:val="231F20"/>
          <w:spacing w:val="1"/>
        </w:rPr>
        <w:tab/>
      </w:r>
      <w:proofErr w:type="spellStart"/>
      <w:r>
        <w:rPr>
          <w:color w:val="231F20"/>
          <w:spacing w:val="1"/>
        </w:rPr>
        <w:t>dreifach</w:t>
      </w:r>
      <w:proofErr w:type="spellEnd"/>
      <w:r>
        <w:rPr>
          <w:color w:val="231F20"/>
          <w:spacing w:val="1"/>
        </w:rPr>
        <w:tab/>
        <w:t>U-Wert:</w:t>
      </w:r>
      <w:r>
        <w:rPr>
          <w:color w:val="231F20"/>
          <w:spacing w:val="1"/>
        </w:rPr>
        <w:tab/>
      </w:r>
      <w:r>
        <w:rPr>
          <w:color w:val="231F20"/>
          <w:spacing w:val="-7"/>
        </w:rPr>
        <w:t>1.1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W/m</w:t>
      </w:r>
      <w:r>
        <w:rPr>
          <w:color w:val="231F20"/>
          <w:spacing w:val="-2"/>
          <w:position w:val="5"/>
          <w:sz w:val="8"/>
        </w:rPr>
        <w:t>2</w:t>
      </w:r>
      <w:r>
        <w:rPr>
          <w:color w:val="231F20"/>
          <w:spacing w:val="-2"/>
        </w:rPr>
        <w:t>K</w:t>
      </w:r>
    </w:p>
    <w:p w14:paraId="6FB61010" w14:textId="77777777" w:rsidR="00D23336" w:rsidRDefault="005102FD">
      <w:pPr>
        <w:pStyle w:val="berschrift2"/>
        <w:spacing w:before="38" w:line="172" w:lineRule="exact"/>
        <w:rPr>
          <w:b w:val="0"/>
          <w:bCs w:val="0"/>
        </w:rPr>
      </w:pPr>
      <w:proofErr w:type="spellStart"/>
      <w:r>
        <w:rPr>
          <w:color w:val="231F20"/>
          <w:spacing w:val="2"/>
        </w:rPr>
        <w:t>Energiebedarf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1"/>
        </w:rPr>
        <w:t>vor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1"/>
        </w:rPr>
        <w:t>Sanierung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(100%)</w:t>
      </w:r>
    </w:p>
    <w:p w14:paraId="3693254F" w14:textId="77777777" w:rsidR="00D23336" w:rsidRDefault="005102FD">
      <w:pPr>
        <w:pStyle w:val="Textkrper"/>
        <w:tabs>
          <w:tab w:val="left" w:pos="1694"/>
          <w:tab w:val="left" w:pos="2530"/>
          <w:tab w:val="left" w:pos="2992"/>
        </w:tabs>
        <w:spacing w:line="172" w:lineRule="exact"/>
      </w:pPr>
      <w:r>
        <w:rPr>
          <w:color w:val="231F20"/>
          <w:spacing w:val="1"/>
        </w:rPr>
        <w:t>EBF: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318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5"/>
          <w:sz w:val="8"/>
        </w:rPr>
        <w:t>2</w:t>
      </w:r>
      <w:r>
        <w:rPr>
          <w:color w:val="231F20"/>
          <w:spacing w:val="-1"/>
          <w:position w:val="5"/>
          <w:sz w:val="8"/>
        </w:rPr>
        <w:tab/>
      </w:r>
      <w:r>
        <w:rPr>
          <w:color w:val="231F20"/>
        </w:rPr>
        <w:t>kWh/m</w:t>
      </w:r>
      <w:r>
        <w:rPr>
          <w:color w:val="231F20"/>
          <w:position w:val="5"/>
          <w:sz w:val="8"/>
        </w:rPr>
        <w:t>2</w:t>
      </w:r>
      <w:r>
        <w:rPr>
          <w:color w:val="231F20"/>
        </w:rPr>
        <w:t>a</w:t>
      </w:r>
      <w:r>
        <w:rPr>
          <w:color w:val="231F20"/>
        </w:rPr>
        <w:tab/>
        <w:t>%</w:t>
      </w:r>
      <w:r>
        <w:rPr>
          <w:color w:val="231F20"/>
        </w:rPr>
        <w:tab/>
        <w:t>kWh/a</w:t>
      </w:r>
    </w:p>
    <w:p w14:paraId="460B05F7" w14:textId="77777777" w:rsidR="00D23336" w:rsidRDefault="005102FD">
      <w:pPr>
        <w:tabs>
          <w:tab w:val="left" w:pos="2031"/>
          <w:tab w:val="left" w:pos="2937"/>
        </w:tabs>
        <w:spacing w:before="32" w:line="172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Gesamt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-EB: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3"/>
          <w:sz w:val="14"/>
          <w:szCs w:val="14"/>
        </w:rPr>
        <w:t>146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 </w:t>
      </w:r>
      <w:r>
        <w:rPr>
          <w:rFonts w:ascii="Theinhardt Regular" w:eastAsia="Theinhardt Regular" w:hAnsi="Theinhardt Regular" w:cs="Theinhardt Regular"/>
          <w:color w:val="231F20"/>
          <w:spacing w:val="36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46’550</w:t>
      </w:r>
    </w:p>
    <w:p w14:paraId="2FF0AC66" w14:textId="77777777" w:rsidR="00D23336" w:rsidRDefault="005102FD">
      <w:pPr>
        <w:pStyle w:val="berschrift2"/>
        <w:spacing w:line="160" w:lineRule="exact"/>
        <w:rPr>
          <w:b w:val="0"/>
          <w:bCs w:val="0"/>
        </w:rPr>
      </w:pPr>
      <w:proofErr w:type="spellStart"/>
      <w:r>
        <w:rPr>
          <w:color w:val="231F20"/>
          <w:spacing w:val="2"/>
        </w:rPr>
        <w:t>Energiebedarf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1"/>
        </w:rPr>
        <w:t>nach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  <w:spacing w:val="1"/>
        </w:rPr>
        <w:t>Sanierung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(54%)</w:t>
      </w:r>
    </w:p>
    <w:p w14:paraId="3F128C76" w14:textId="77777777" w:rsidR="00D23336" w:rsidRDefault="005102FD">
      <w:pPr>
        <w:pStyle w:val="Textkrper"/>
        <w:tabs>
          <w:tab w:val="left" w:pos="1694"/>
          <w:tab w:val="left" w:pos="2530"/>
          <w:tab w:val="left" w:pos="2992"/>
        </w:tabs>
        <w:spacing w:line="160" w:lineRule="exact"/>
      </w:pPr>
      <w:r>
        <w:rPr>
          <w:color w:val="231F20"/>
          <w:spacing w:val="1"/>
        </w:rPr>
        <w:t>EBF: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318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5"/>
          <w:sz w:val="8"/>
        </w:rPr>
        <w:t>2</w:t>
      </w:r>
      <w:r>
        <w:rPr>
          <w:color w:val="231F20"/>
          <w:spacing w:val="-1"/>
          <w:position w:val="5"/>
          <w:sz w:val="8"/>
        </w:rPr>
        <w:tab/>
      </w:r>
      <w:r>
        <w:rPr>
          <w:color w:val="231F20"/>
        </w:rPr>
        <w:t>kWh/m</w:t>
      </w:r>
      <w:r>
        <w:rPr>
          <w:color w:val="231F20"/>
          <w:position w:val="5"/>
          <w:sz w:val="8"/>
        </w:rPr>
        <w:t>2</w:t>
      </w:r>
      <w:r>
        <w:rPr>
          <w:color w:val="231F20"/>
        </w:rPr>
        <w:t>a</w:t>
      </w:r>
      <w:r>
        <w:rPr>
          <w:color w:val="231F20"/>
        </w:rPr>
        <w:tab/>
        <w:t>%</w:t>
      </w:r>
      <w:r>
        <w:rPr>
          <w:color w:val="231F20"/>
        </w:rPr>
        <w:tab/>
        <w:t>kWh/a</w:t>
      </w:r>
    </w:p>
    <w:p w14:paraId="45A368AD" w14:textId="77777777" w:rsidR="00D23336" w:rsidRDefault="005102FD">
      <w:pPr>
        <w:tabs>
          <w:tab w:val="left" w:pos="2096"/>
          <w:tab w:val="left" w:pos="2930"/>
        </w:tabs>
        <w:spacing w:line="172" w:lineRule="exact"/>
        <w:ind w:left="107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Gesamt</w:t>
      </w:r>
      <w:proofErr w:type="spellEnd"/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>-EB:</w:t>
      </w:r>
      <w:r>
        <w:rPr>
          <w:rFonts w:ascii="Theinhardt Bold" w:eastAsia="Theinhardt Bold" w:hAnsi="Theinhardt Bold" w:cs="Theinhardt Bold"/>
          <w:b/>
          <w:bCs/>
          <w:color w:val="231F20"/>
          <w:spacing w:val="2"/>
          <w:sz w:val="14"/>
          <w:szCs w:val="14"/>
        </w:rPr>
        <w:tab/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67</w:t>
      </w:r>
      <w:r>
        <w:rPr>
          <w:rFonts w:ascii="Theinhardt Regular" w:eastAsia="Theinhardt Regular" w:hAnsi="Theinhardt Regular" w:cs="Theinhardt Regular"/>
          <w:color w:val="231F20"/>
          <w:sz w:val="14"/>
          <w:szCs w:val="14"/>
        </w:rPr>
        <w:t xml:space="preserve">  </w:t>
      </w:r>
      <w:r>
        <w:rPr>
          <w:rFonts w:ascii="Theinhardt Regular" w:eastAsia="Theinhardt Regular" w:hAnsi="Theinhardt Regular" w:cs="Theinhardt Regular"/>
          <w:color w:val="231F20"/>
          <w:spacing w:val="35"/>
          <w:sz w:val="14"/>
          <w:szCs w:val="14"/>
        </w:rPr>
        <w:t xml:space="preserve"> 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>100</w:t>
      </w:r>
      <w:r>
        <w:rPr>
          <w:rFonts w:ascii="Theinhardt Regular" w:eastAsia="Theinhardt Regular" w:hAnsi="Theinhardt Regular" w:cs="Theinhardt Regular"/>
          <w:color w:val="231F20"/>
          <w:spacing w:val="-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  <w:sz w:val="14"/>
          <w:szCs w:val="14"/>
        </w:rPr>
        <w:t>25’300</w:t>
      </w:r>
    </w:p>
    <w:p w14:paraId="28F39E93" w14:textId="77777777" w:rsidR="00D23336" w:rsidRDefault="005102FD">
      <w:pPr>
        <w:pStyle w:val="berschrift2"/>
        <w:spacing w:before="32" w:line="172" w:lineRule="exact"/>
        <w:rPr>
          <w:b w:val="0"/>
          <w:bCs w:val="0"/>
        </w:rPr>
      </w:pPr>
      <w:proofErr w:type="spellStart"/>
      <w:r>
        <w:rPr>
          <w:color w:val="231F20"/>
          <w:spacing w:val="1"/>
        </w:rPr>
        <w:t>Energieversorgung</w:t>
      </w:r>
      <w:proofErr w:type="spellEnd"/>
    </w:p>
    <w:p w14:paraId="25172C32" w14:textId="77777777" w:rsidR="00D23336" w:rsidRDefault="005102FD">
      <w:pPr>
        <w:pStyle w:val="Textkrper"/>
        <w:tabs>
          <w:tab w:val="left" w:pos="884"/>
          <w:tab w:val="left" w:pos="1909"/>
          <w:tab w:val="left" w:pos="2530"/>
          <w:tab w:val="left" w:pos="2926"/>
        </w:tabs>
        <w:spacing w:before="6" w:line="207" w:lineRule="auto"/>
        <w:ind w:right="199"/>
        <w:rPr>
          <w:rFonts w:ascii="Theinhardt Bold" w:eastAsia="Theinhardt Bold" w:hAnsi="Theinhardt Bold" w:cs="Theinhardt Bold"/>
        </w:rPr>
      </w:pPr>
      <w:r>
        <w:rPr>
          <w:color w:val="231F20"/>
          <w:spacing w:val="1"/>
        </w:rPr>
        <w:t>Eigen-EV:</w:t>
      </w:r>
      <w:r>
        <w:rPr>
          <w:color w:val="231F20"/>
          <w:spacing w:val="1"/>
        </w:rPr>
        <w:tab/>
      </w:r>
      <w:r>
        <w:rPr>
          <w:color w:val="231F20"/>
          <w:spacing w:val="-1"/>
        </w:rPr>
        <w:t>m</w:t>
      </w:r>
      <w:r>
        <w:rPr>
          <w:color w:val="231F20"/>
          <w:spacing w:val="-1"/>
          <w:position w:val="5"/>
          <w:sz w:val="8"/>
          <w:szCs w:val="8"/>
        </w:rPr>
        <w:t>2</w:t>
      </w:r>
      <w:r>
        <w:rPr>
          <w:color w:val="231F20"/>
          <w:position w:val="5"/>
          <w:sz w:val="8"/>
          <w:szCs w:val="8"/>
        </w:rPr>
        <w:t xml:space="preserve">       </w:t>
      </w:r>
      <w:r>
        <w:rPr>
          <w:color w:val="231F20"/>
          <w:spacing w:val="11"/>
          <w:position w:val="5"/>
          <w:sz w:val="8"/>
          <w:szCs w:val="8"/>
        </w:rPr>
        <w:t xml:space="preserve"> </w:t>
      </w:r>
      <w:proofErr w:type="spellStart"/>
      <w:r>
        <w:rPr>
          <w:color w:val="231F20"/>
        </w:rPr>
        <w:t>kWp</w:t>
      </w:r>
      <w:proofErr w:type="spellEnd"/>
      <w:r>
        <w:rPr>
          <w:color w:val="231F20"/>
        </w:rPr>
        <w:t xml:space="preserve">   kWh/m</w:t>
      </w:r>
      <w:r>
        <w:rPr>
          <w:color w:val="231F20"/>
          <w:position w:val="5"/>
          <w:sz w:val="8"/>
          <w:szCs w:val="8"/>
        </w:rPr>
        <w:t>2</w:t>
      </w:r>
      <w:r>
        <w:rPr>
          <w:color w:val="231F20"/>
        </w:rPr>
        <w:t>a</w:t>
      </w:r>
      <w:r>
        <w:rPr>
          <w:color w:val="231F20"/>
        </w:rPr>
        <w:tab/>
        <w:t>%</w:t>
      </w:r>
      <w:r>
        <w:rPr>
          <w:color w:val="231F20"/>
        </w:rPr>
        <w:tab/>
        <w:t>kWh/a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2"/>
        </w:rPr>
        <w:t>PV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Dach:</w:t>
      </w:r>
      <w:r>
        <w:rPr>
          <w:color w:val="231F20"/>
          <w:spacing w:val="1"/>
        </w:rPr>
        <w:tab/>
      </w:r>
      <w:proofErr w:type="gramStart"/>
      <w:r>
        <w:rPr>
          <w:color w:val="231F20"/>
          <w:spacing w:val="-2"/>
        </w:rPr>
        <w:t>168</w:t>
      </w:r>
      <w:r>
        <w:rPr>
          <w:color w:val="231F20"/>
        </w:rPr>
        <w:t xml:space="preserve"> 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23</w:t>
      </w:r>
      <w:proofErr w:type="gramEnd"/>
      <w:r>
        <w:rPr>
          <w:color w:val="231F20"/>
        </w:rPr>
        <w:t>.54</w:t>
      </w:r>
      <w:r>
        <w:rPr>
          <w:color w:val="231F20"/>
        </w:rPr>
        <w:tab/>
      </w:r>
      <w:r>
        <w:rPr>
          <w:color w:val="231F20"/>
          <w:spacing w:val="-4"/>
        </w:rPr>
        <w:t>122.7</w:t>
      </w:r>
      <w:r>
        <w:rPr>
          <w:color w:val="231F20"/>
        </w:rPr>
        <w:t xml:space="preserve">  </w:t>
      </w:r>
      <w:r>
        <w:rPr>
          <w:color w:val="231F20"/>
          <w:spacing w:val="7"/>
        </w:rPr>
        <w:t xml:space="preserve"> </w:t>
      </w:r>
      <w:r>
        <w:rPr>
          <w:color w:val="231F20"/>
          <w:spacing w:val="-3"/>
        </w:rPr>
        <w:t>87.3</w:t>
      </w:r>
      <w:r>
        <w:rPr>
          <w:color w:val="231F20"/>
          <w:spacing w:val="-3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</w:rPr>
        <w:t>22’090</w:t>
      </w:r>
    </w:p>
    <w:p w14:paraId="050735E3" w14:textId="77777777" w:rsidR="00D23336" w:rsidRDefault="005102FD">
      <w:pPr>
        <w:pStyle w:val="berschrift2"/>
        <w:tabs>
          <w:tab w:val="left" w:pos="2371"/>
          <w:tab w:val="left" w:pos="2926"/>
        </w:tabs>
        <w:spacing w:line="167" w:lineRule="exact"/>
        <w:ind w:left="106"/>
        <w:rPr>
          <w:b w:val="0"/>
          <w:bCs w:val="0"/>
        </w:rPr>
      </w:pPr>
      <w:proofErr w:type="spellStart"/>
      <w:r>
        <w:rPr>
          <w:color w:val="231F20"/>
          <w:spacing w:val="1"/>
        </w:rPr>
        <w:t>Eigenenergieversorgung</w:t>
      </w:r>
      <w:proofErr w:type="spellEnd"/>
      <w:r>
        <w:rPr>
          <w:color w:val="231F20"/>
          <w:spacing w:val="1"/>
        </w:rPr>
        <w:tab/>
      </w:r>
      <w:r>
        <w:rPr>
          <w:color w:val="231F20"/>
          <w:spacing w:val="-2"/>
          <w:w w:val="95"/>
        </w:rPr>
        <w:t>87.3</w:t>
      </w:r>
      <w:r>
        <w:rPr>
          <w:color w:val="231F20"/>
          <w:spacing w:val="-2"/>
          <w:w w:val="95"/>
        </w:rPr>
        <w:tab/>
      </w:r>
      <w:r>
        <w:rPr>
          <w:color w:val="231F20"/>
          <w:spacing w:val="1"/>
        </w:rPr>
        <w:t>22’090</w:t>
      </w:r>
    </w:p>
    <w:p w14:paraId="00AAF007" w14:textId="77777777" w:rsidR="00D23336" w:rsidRDefault="005102FD">
      <w:pPr>
        <w:tabs>
          <w:tab w:val="left" w:pos="2638"/>
          <w:tab w:val="left" w:pos="2992"/>
        </w:tabs>
        <w:spacing w:before="32" w:line="172" w:lineRule="exact"/>
        <w:ind w:left="106"/>
        <w:rPr>
          <w:rFonts w:ascii="Theinhardt Regular" w:eastAsia="Theinhardt Regular" w:hAnsi="Theinhardt Regular" w:cs="Theinhardt Regular"/>
          <w:sz w:val="14"/>
          <w:szCs w:val="14"/>
        </w:rPr>
      </w:pPr>
      <w:proofErr w:type="spellStart"/>
      <w:r>
        <w:rPr>
          <w:rFonts w:ascii="Theinhardt Bold"/>
          <w:b/>
          <w:color w:val="231F20"/>
          <w:spacing w:val="1"/>
          <w:sz w:val="14"/>
        </w:rPr>
        <w:t>Energiebilanz</w:t>
      </w:r>
      <w:proofErr w:type="spellEnd"/>
      <w:r>
        <w:rPr>
          <w:rFonts w:ascii="Theinhardt Bold"/>
          <w:b/>
          <w:color w:val="231F20"/>
          <w:sz w:val="14"/>
        </w:rPr>
        <w:t xml:space="preserve"> </w:t>
      </w:r>
      <w:r>
        <w:rPr>
          <w:rFonts w:ascii="Theinhardt Regular"/>
          <w:color w:val="231F20"/>
          <w:spacing w:val="1"/>
          <w:sz w:val="14"/>
        </w:rPr>
        <w:t>(</w:t>
      </w:r>
      <w:proofErr w:type="spellStart"/>
      <w:r>
        <w:rPr>
          <w:rFonts w:ascii="Theinhardt Regular"/>
          <w:color w:val="231F20"/>
          <w:spacing w:val="1"/>
          <w:sz w:val="14"/>
        </w:rPr>
        <w:t>Endenergie</w:t>
      </w:r>
      <w:proofErr w:type="spellEnd"/>
      <w:r>
        <w:rPr>
          <w:rFonts w:ascii="Theinhardt Regular"/>
          <w:color w:val="231F20"/>
          <w:spacing w:val="1"/>
          <w:sz w:val="14"/>
        </w:rPr>
        <w:t>)</w:t>
      </w:r>
      <w:r>
        <w:rPr>
          <w:rFonts w:ascii="Theinhardt Regular"/>
          <w:color w:val="231F20"/>
          <w:spacing w:val="1"/>
          <w:sz w:val="14"/>
        </w:rPr>
        <w:tab/>
      </w:r>
      <w:r>
        <w:rPr>
          <w:rFonts w:ascii="Theinhardt Regular"/>
          <w:color w:val="231F20"/>
          <w:w w:val="95"/>
          <w:sz w:val="14"/>
        </w:rPr>
        <w:t>%</w:t>
      </w:r>
      <w:r>
        <w:rPr>
          <w:rFonts w:ascii="Theinhardt Regular"/>
          <w:color w:val="231F20"/>
          <w:w w:val="95"/>
          <w:sz w:val="14"/>
        </w:rPr>
        <w:tab/>
      </w:r>
      <w:r>
        <w:rPr>
          <w:rFonts w:ascii="Theinhardt Regular"/>
          <w:color w:val="231F20"/>
          <w:sz w:val="14"/>
        </w:rPr>
        <w:t>kWh/a</w:t>
      </w:r>
    </w:p>
    <w:p w14:paraId="38C6F69D" w14:textId="77777777" w:rsidR="00D23336" w:rsidRDefault="005102FD">
      <w:pPr>
        <w:pStyle w:val="berschrift2"/>
        <w:tabs>
          <w:tab w:val="left" w:pos="2480"/>
        </w:tabs>
        <w:spacing w:line="160" w:lineRule="exact"/>
        <w:ind w:left="106"/>
        <w:rPr>
          <w:b w:val="0"/>
          <w:bCs w:val="0"/>
        </w:rPr>
      </w:pPr>
      <w:proofErr w:type="spellStart"/>
      <w:r>
        <w:rPr>
          <w:color w:val="231F20"/>
          <w:spacing w:val="1"/>
        </w:rPr>
        <w:t>Eigenenergieversorgung</w:t>
      </w:r>
      <w:proofErr w:type="spellEnd"/>
      <w:r>
        <w:rPr>
          <w:color w:val="231F20"/>
          <w:spacing w:val="1"/>
        </w:rPr>
        <w:tab/>
      </w:r>
      <w:r>
        <w:rPr>
          <w:color w:val="231F20"/>
          <w:spacing w:val="-2"/>
        </w:rPr>
        <w:t>87.3</w:t>
      </w:r>
      <w:r>
        <w:rPr>
          <w:color w:val="231F20"/>
        </w:rPr>
        <w:t xml:space="preserve">   </w:t>
      </w:r>
      <w:r>
        <w:rPr>
          <w:color w:val="231F20"/>
          <w:spacing w:val="19"/>
        </w:rPr>
        <w:t xml:space="preserve"> </w:t>
      </w:r>
      <w:r>
        <w:rPr>
          <w:color w:val="231F20"/>
          <w:spacing w:val="1"/>
        </w:rPr>
        <w:t>22’090</w:t>
      </w:r>
    </w:p>
    <w:p w14:paraId="43EFB61C" w14:textId="77777777" w:rsidR="00D23336" w:rsidRDefault="005102FD">
      <w:pPr>
        <w:pStyle w:val="Textkrper"/>
        <w:tabs>
          <w:tab w:val="left" w:pos="2519"/>
        </w:tabs>
        <w:spacing w:line="160" w:lineRule="exact"/>
        <w:ind w:left="106"/>
        <w:rPr>
          <w:rFonts w:ascii="Theinhardt Bold" w:eastAsia="Theinhardt Bold" w:hAnsi="Theinhardt Bold" w:cs="Theinhardt Bold"/>
        </w:rPr>
      </w:pPr>
      <w:proofErr w:type="spellStart"/>
      <w:r>
        <w:rPr>
          <w:color w:val="231F20"/>
          <w:spacing w:val="2"/>
        </w:rPr>
        <w:t>Gesamtenergiebedarf</w:t>
      </w:r>
      <w:proofErr w:type="spellEnd"/>
      <w:r>
        <w:rPr>
          <w:color w:val="231F20"/>
          <w:spacing w:val="2"/>
        </w:rPr>
        <w:t>:</w:t>
      </w:r>
      <w:r>
        <w:rPr>
          <w:color w:val="231F20"/>
          <w:spacing w:val="2"/>
        </w:rPr>
        <w:tab/>
      </w:r>
      <w:r>
        <w:rPr>
          <w:color w:val="231F20"/>
          <w:spacing w:val="-1"/>
        </w:rPr>
        <w:t>100</w:t>
      </w:r>
      <w:r>
        <w:rPr>
          <w:color w:val="231F20"/>
        </w:rPr>
        <w:t xml:space="preserve">   </w:t>
      </w:r>
      <w:r>
        <w:rPr>
          <w:color w:val="231F20"/>
          <w:spacing w:val="12"/>
        </w:rPr>
        <w:t xml:space="preserve"> </w:t>
      </w:r>
      <w:r>
        <w:rPr>
          <w:rFonts w:ascii="Theinhardt Bold" w:eastAsia="Theinhardt Bold" w:hAnsi="Theinhardt Bold" w:cs="Theinhardt Bold"/>
          <w:b/>
          <w:bCs/>
          <w:color w:val="231F20"/>
          <w:spacing w:val="1"/>
        </w:rPr>
        <w:t>25’300</w:t>
      </w:r>
    </w:p>
    <w:p w14:paraId="5E2A23A4" w14:textId="77777777" w:rsidR="00D23336" w:rsidRDefault="005102FD">
      <w:pPr>
        <w:tabs>
          <w:tab w:val="left" w:pos="2481"/>
          <w:tab w:val="left" w:pos="3023"/>
        </w:tabs>
        <w:spacing w:line="17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proofErr w:type="spellStart"/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Fremdenergiezufuhr</w:t>
      </w:r>
      <w:proofErr w:type="spellEnd"/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>:</w:t>
      </w:r>
      <w:r>
        <w:rPr>
          <w:rFonts w:ascii="Theinhardt Regular" w:eastAsia="Theinhardt Regular" w:hAnsi="Theinhardt Regular" w:cs="Theinhardt Regular"/>
          <w:color w:val="231F20"/>
          <w:spacing w:val="1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w w:val="95"/>
          <w:sz w:val="14"/>
          <w:szCs w:val="14"/>
        </w:rPr>
        <w:t>12.7</w:t>
      </w:r>
      <w:r>
        <w:rPr>
          <w:rFonts w:ascii="Theinhardt Bold" w:eastAsia="Theinhardt Bold" w:hAnsi="Theinhardt Bold" w:cs="Theinhardt Bold"/>
          <w:b/>
          <w:bCs/>
          <w:color w:val="231F20"/>
          <w:spacing w:val="-2"/>
          <w:w w:val="95"/>
          <w:sz w:val="14"/>
          <w:szCs w:val="14"/>
        </w:rPr>
        <w:tab/>
      </w:r>
      <w:r>
        <w:rPr>
          <w:rFonts w:ascii="Theinhardt Bold" w:eastAsia="Theinhardt Bold" w:hAnsi="Theinhardt Bold" w:cs="Theinhardt Bold"/>
          <w:b/>
          <w:bCs/>
          <w:color w:val="231F20"/>
          <w:spacing w:val="-1"/>
          <w:sz w:val="14"/>
          <w:szCs w:val="14"/>
        </w:rPr>
        <w:t>3’210</w:t>
      </w:r>
    </w:p>
    <w:p w14:paraId="11A631C2" w14:textId="77777777" w:rsidR="00D23336" w:rsidRDefault="005102FD">
      <w:pPr>
        <w:pStyle w:val="berschrift2"/>
        <w:spacing w:before="32" w:line="172" w:lineRule="exact"/>
        <w:ind w:left="106"/>
        <w:rPr>
          <w:b w:val="0"/>
          <w:bCs w:val="0"/>
        </w:rPr>
      </w:pPr>
      <w:proofErr w:type="spellStart"/>
      <w:r>
        <w:rPr>
          <w:color w:val="231F20"/>
        </w:rPr>
        <w:t>Bestätigt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  <w:spacing w:val="-1"/>
        </w:rPr>
        <w:t>von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1"/>
        </w:rPr>
        <w:t>Società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1"/>
        </w:rPr>
        <w:t>Elettrica</w:t>
      </w:r>
      <w:proofErr w:type="spellEnd"/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</w:rPr>
        <w:t>Sopracenerina</w:t>
      </w:r>
      <w:proofErr w:type="spellEnd"/>
      <w:r>
        <w:rPr>
          <w:color w:val="231F20"/>
          <w:spacing w:val="-3"/>
        </w:rPr>
        <w:t xml:space="preserve"> </w:t>
      </w:r>
      <w:r>
        <w:rPr>
          <w:color w:val="231F20"/>
        </w:rPr>
        <w:t>(SES)</w:t>
      </w:r>
    </w:p>
    <w:p w14:paraId="2FCF9786" w14:textId="77777777" w:rsidR="00D23336" w:rsidRDefault="005102FD">
      <w:pPr>
        <w:pStyle w:val="Textkrper"/>
        <w:spacing w:line="172" w:lineRule="exact"/>
        <w:ind w:left="106"/>
      </w:pPr>
      <w:r>
        <w:rPr>
          <w:color w:val="231F20"/>
          <w:spacing w:val="-2"/>
        </w:rPr>
        <w:t>am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7"/>
        </w:rPr>
        <w:t>27.07.2021,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Alessandro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Gaia,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5"/>
        </w:rPr>
        <w:t>Tel.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6"/>
        </w:rPr>
        <w:t>+41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4"/>
        </w:rPr>
        <w:t>91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756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3"/>
        </w:rPr>
        <w:t>92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34</w:t>
      </w:r>
    </w:p>
    <w:p w14:paraId="49F4C46C" w14:textId="77777777" w:rsidR="00D23336" w:rsidRDefault="00D23336">
      <w:pPr>
        <w:spacing w:line="172" w:lineRule="exact"/>
        <w:sectPr w:rsidR="00D23336">
          <w:type w:val="continuous"/>
          <w:pgSz w:w="11910" w:h="16840"/>
          <w:pgMar w:top="840" w:right="720" w:bottom="280" w:left="460" w:header="720" w:footer="720" w:gutter="0"/>
          <w:cols w:num="3" w:space="720" w:equalWidth="0">
            <w:col w:w="3453" w:space="119"/>
            <w:col w:w="3452" w:space="105"/>
            <w:col w:w="3601"/>
          </w:cols>
        </w:sectPr>
      </w:pPr>
    </w:p>
    <w:p w14:paraId="4E204DC8" w14:textId="77777777" w:rsidR="00D23336" w:rsidRDefault="00D23336">
      <w:pPr>
        <w:rPr>
          <w:rFonts w:ascii="Theinhardt Regular" w:eastAsia="Theinhardt Regular" w:hAnsi="Theinhardt Regular" w:cs="Theinhardt Regular"/>
          <w:sz w:val="14"/>
          <w:szCs w:val="14"/>
        </w:rPr>
      </w:pPr>
    </w:p>
    <w:p w14:paraId="4854D6BC" w14:textId="77777777" w:rsidR="00D23336" w:rsidRDefault="00D23336">
      <w:pPr>
        <w:rPr>
          <w:rFonts w:ascii="Theinhardt Regular" w:eastAsia="Theinhardt Regular" w:hAnsi="Theinhardt Regular" w:cs="Theinhardt Regular"/>
          <w:sz w:val="14"/>
          <w:szCs w:val="14"/>
        </w:rPr>
      </w:pPr>
    </w:p>
    <w:p w14:paraId="79BEC568" w14:textId="77777777" w:rsidR="00D23336" w:rsidRDefault="00D23336">
      <w:pPr>
        <w:rPr>
          <w:rFonts w:ascii="Theinhardt Regular" w:eastAsia="Theinhardt Regular" w:hAnsi="Theinhardt Regular" w:cs="Theinhardt Regular"/>
          <w:sz w:val="14"/>
          <w:szCs w:val="14"/>
        </w:rPr>
      </w:pPr>
    </w:p>
    <w:p w14:paraId="26A82231" w14:textId="77777777" w:rsidR="00D23336" w:rsidRDefault="00D23336">
      <w:pPr>
        <w:rPr>
          <w:rFonts w:ascii="Theinhardt Regular" w:eastAsia="Theinhardt Regular" w:hAnsi="Theinhardt Regular" w:cs="Theinhardt Regular"/>
          <w:sz w:val="14"/>
          <w:szCs w:val="14"/>
        </w:rPr>
      </w:pPr>
    </w:p>
    <w:p w14:paraId="1B346B93" w14:textId="77777777" w:rsidR="00D23336" w:rsidRDefault="00D23336">
      <w:pPr>
        <w:spacing w:before="8"/>
        <w:rPr>
          <w:rFonts w:ascii="Theinhardt Regular" w:eastAsia="Theinhardt Regular" w:hAnsi="Theinhardt Regular" w:cs="Theinhardt Regular"/>
          <w:sz w:val="19"/>
          <w:szCs w:val="19"/>
        </w:rPr>
      </w:pPr>
    </w:p>
    <w:p w14:paraId="450F9B9A" w14:textId="77777777" w:rsidR="00D23336" w:rsidRDefault="005102FD">
      <w:pPr>
        <w:pStyle w:val="berschrift2"/>
        <w:ind w:left="135"/>
        <w:rPr>
          <w:b w:val="0"/>
          <w:bCs w:val="0"/>
        </w:rPr>
      </w:pPr>
      <w:r>
        <w:rPr>
          <w:color w:val="231F20"/>
          <w:spacing w:val="-1"/>
        </w:rPr>
        <w:t>Das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sanierte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Einfamilienhaus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Familie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Bianda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in</w:t>
      </w:r>
      <w:r>
        <w:rPr>
          <w:color w:val="231F20"/>
          <w:spacing w:val="-3"/>
        </w:rPr>
        <w:t xml:space="preserve"> </w:t>
      </w:r>
      <w:proofErr w:type="spellStart"/>
      <w:r>
        <w:rPr>
          <w:color w:val="231F20"/>
          <w:spacing w:val="-1"/>
        </w:rPr>
        <w:t>Losone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mit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der</w:t>
      </w:r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ganzflächig</w:t>
      </w:r>
      <w:proofErr w:type="spellEnd"/>
      <w:r>
        <w:rPr>
          <w:color w:val="231F20"/>
          <w:spacing w:val="-2"/>
        </w:rPr>
        <w:t xml:space="preserve"> </w:t>
      </w:r>
      <w:proofErr w:type="spellStart"/>
      <w:r>
        <w:rPr>
          <w:color w:val="231F20"/>
          <w:spacing w:val="-1"/>
        </w:rPr>
        <w:t>integrierten</w:t>
      </w:r>
      <w:proofErr w:type="spellEnd"/>
      <w:r>
        <w:rPr>
          <w:color w:val="231F20"/>
          <w:spacing w:val="-2"/>
        </w:rPr>
        <w:t xml:space="preserve"> </w:t>
      </w:r>
      <w:r>
        <w:rPr>
          <w:color w:val="231F20"/>
          <w:spacing w:val="-1"/>
        </w:rPr>
        <w:t>PV-</w:t>
      </w:r>
      <w:proofErr w:type="spellStart"/>
      <w:r>
        <w:rPr>
          <w:color w:val="231F20"/>
          <w:spacing w:val="-1"/>
        </w:rPr>
        <w:t>Dachanlage</w:t>
      </w:r>
      <w:proofErr w:type="spellEnd"/>
      <w:r>
        <w:rPr>
          <w:color w:val="231F20"/>
          <w:spacing w:val="-1"/>
        </w:rPr>
        <w:t>.</w:t>
      </w:r>
    </w:p>
    <w:p w14:paraId="02D13B71" w14:textId="77777777" w:rsidR="00D23336" w:rsidRDefault="005102FD">
      <w:pPr>
        <w:spacing w:before="108" w:line="182" w:lineRule="exact"/>
        <w:ind w:left="106"/>
        <w:rPr>
          <w:rFonts w:ascii="Theinhardt Bold" w:eastAsia="Theinhardt Bold" w:hAnsi="Theinhardt Bold" w:cs="Theinhardt Bold"/>
          <w:sz w:val="14"/>
          <w:szCs w:val="14"/>
        </w:rPr>
      </w:pPr>
      <w:r>
        <w:br w:type="column"/>
      </w:r>
      <w:proofErr w:type="spellStart"/>
      <w:r>
        <w:rPr>
          <w:rFonts w:ascii="Theinhardt Bold"/>
          <w:b/>
          <w:color w:val="231F20"/>
          <w:spacing w:val="1"/>
          <w:sz w:val="14"/>
        </w:rPr>
        <w:t>Beteiligte</w:t>
      </w:r>
      <w:proofErr w:type="spellEnd"/>
      <w:r>
        <w:rPr>
          <w:rFonts w:ascii="Theinhardt Bold"/>
          <w:b/>
          <w:color w:val="231F20"/>
          <w:sz w:val="14"/>
        </w:rPr>
        <w:t xml:space="preserve"> </w:t>
      </w:r>
      <w:proofErr w:type="spellStart"/>
      <w:r>
        <w:rPr>
          <w:rFonts w:ascii="Theinhardt Bold"/>
          <w:b/>
          <w:color w:val="231F20"/>
          <w:spacing w:val="1"/>
          <w:sz w:val="14"/>
        </w:rPr>
        <w:t>Personen</w:t>
      </w:r>
      <w:proofErr w:type="spellEnd"/>
    </w:p>
    <w:p w14:paraId="2FE1FF05" w14:textId="77777777" w:rsidR="00D23336" w:rsidRDefault="005102FD">
      <w:pPr>
        <w:pStyle w:val="Textkrper"/>
        <w:spacing w:before="1" w:line="233" w:lineRule="auto"/>
        <w:ind w:left="106" w:right="348"/>
      </w:pPr>
      <w:r>
        <w:rPr>
          <w:color w:val="231F20"/>
          <w:spacing w:val="1"/>
        </w:rPr>
        <w:t>Camillo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A.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Bianda</w:t>
      </w:r>
      <w:proofErr w:type="spellEnd"/>
      <w:r>
        <w:rPr>
          <w:color w:val="231F20"/>
          <w:spacing w:val="2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Via</w:t>
      </w:r>
      <w:r>
        <w:rPr>
          <w:color w:val="231F20"/>
        </w:rPr>
        <w:t xml:space="preserve"> </w:t>
      </w:r>
      <w:r>
        <w:rPr>
          <w:color w:val="231F20"/>
          <w:spacing w:val="1"/>
        </w:rPr>
        <w:t>Locarno</w:t>
      </w:r>
      <w:r>
        <w:rPr>
          <w:color w:val="231F20"/>
        </w:rPr>
        <w:t xml:space="preserve"> 34, </w:t>
      </w:r>
      <w:r>
        <w:rPr>
          <w:color w:val="231F20"/>
          <w:spacing w:val="-3"/>
        </w:rPr>
        <w:t>6616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1"/>
        </w:rPr>
        <w:t>Losone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1"/>
        </w:rPr>
        <w:t>TI</w:t>
      </w:r>
      <w:r>
        <w:rPr>
          <w:color w:val="231F20"/>
          <w:spacing w:val="38"/>
        </w:rPr>
        <w:t xml:space="preserve"> </w:t>
      </w:r>
      <w:r>
        <w:rPr>
          <w:color w:val="231F20"/>
          <w:spacing w:val="1"/>
        </w:rPr>
        <w:t>Dionisio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2"/>
        </w:rPr>
        <w:t>Bianda</w:t>
      </w:r>
      <w:proofErr w:type="spellEnd"/>
      <w:r>
        <w:rPr>
          <w:color w:val="231F20"/>
          <w:spacing w:val="2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3"/>
        </w:rPr>
        <w:t>6616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1"/>
        </w:rPr>
        <w:t>Losone</w:t>
      </w:r>
      <w:proofErr w:type="spellEnd"/>
      <w:r>
        <w:rPr>
          <w:color w:val="231F20"/>
        </w:rPr>
        <w:t xml:space="preserve"> </w:t>
      </w:r>
      <w:r>
        <w:rPr>
          <w:color w:val="231F20"/>
          <w:spacing w:val="-1"/>
        </w:rPr>
        <w:t>TeI.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79</w:t>
      </w:r>
      <w:r>
        <w:rPr>
          <w:color w:val="231F20"/>
        </w:rPr>
        <w:t xml:space="preserve"> 240 </w:t>
      </w:r>
      <w:r>
        <w:rPr>
          <w:color w:val="231F20"/>
          <w:spacing w:val="1"/>
        </w:rPr>
        <w:t>09</w:t>
      </w:r>
    </w:p>
    <w:p w14:paraId="0C0139AA" w14:textId="77777777" w:rsidR="00D23336" w:rsidRDefault="005102FD">
      <w:pPr>
        <w:pStyle w:val="Textkrper"/>
        <w:spacing w:line="179" w:lineRule="exact"/>
      </w:pPr>
      <w:proofErr w:type="spellStart"/>
      <w:r>
        <w:rPr>
          <w:color w:val="231F20"/>
          <w:spacing w:val="1"/>
        </w:rPr>
        <w:t>Pinoja</w:t>
      </w:r>
      <w:proofErr w:type="spellEnd"/>
      <w:r>
        <w:rPr>
          <w:color w:val="231F20"/>
          <w:spacing w:val="-6"/>
        </w:rPr>
        <w:t xml:space="preserve"> </w:t>
      </w:r>
      <w:proofErr w:type="spellStart"/>
      <w:r>
        <w:rPr>
          <w:color w:val="231F20"/>
          <w:spacing w:val="1"/>
        </w:rPr>
        <w:t>impianti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2"/>
        </w:rPr>
        <w:t>SA,</w:t>
      </w:r>
      <w:r>
        <w:rPr>
          <w:color w:val="231F20"/>
          <w:spacing w:val="-6"/>
        </w:rPr>
        <w:t xml:space="preserve"> </w:t>
      </w:r>
      <w:r>
        <w:rPr>
          <w:color w:val="231F20"/>
          <w:spacing w:val="-4"/>
        </w:rPr>
        <w:t>6616</w:t>
      </w:r>
      <w:r>
        <w:rPr>
          <w:color w:val="231F20"/>
          <w:spacing w:val="-5"/>
        </w:rPr>
        <w:t xml:space="preserve"> </w:t>
      </w:r>
      <w:proofErr w:type="spellStart"/>
      <w:r>
        <w:rPr>
          <w:color w:val="231F20"/>
          <w:spacing w:val="1"/>
        </w:rPr>
        <w:t>Losone</w:t>
      </w:r>
      <w:proofErr w:type="spellEnd"/>
      <w:r>
        <w:rPr>
          <w:color w:val="231F20"/>
          <w:spacing w:val="-6"/>
        </w:rPr>
        <w:t xml:space="preserve"> </w:t>
      </w:r>
      <w:r>
        <w:rPr>
          <w:color w:val="231F20"/>
          <w:spacing w:val="-3"/>
        </w:rPr>
        <w:t>Tel.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7"/>
        </w:rPr>
        <w:t>+41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91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5"/>
        </w:rPr>
        <w:t>791</w:t>
      </w:r>
      <w:r>
        <w:rPr>
          <w:color w:val="231F20"/>
          <w:spacing w:val="-12"/>
        </w:rPr>
        <w:t xml:space="preserve"> </w:t>
      </w:r>
      <w:r>
        <w:rPr>
          <w:color w:val="231F20"/>
          <w:spacing w:val="-1"/>
        </w:rPr>
        <w:t>30</w:t>
      </w:r>
      <w:r>
        <w:rPr>
          <w:color w:val="231F20"/>
          <w:spacing w:val="-11"/>
        </w:rPr>
        <w:t xml:space="preserve"> </w:t>
      </w:r>
      <w:r>
        <w:rPr>
          <w:color w:val="231F20"/>
          <w:spacing w:val="-3"/>
        </w:rPr>
        <w:t>20</w:t>
      </w:r>
    </w:p>
    <w:p w14:paraId="260DE6E2" w14:textId="77777777" w:rsidR="00D23336" w:rsidRDefault="005102FD">
      <w:pPr>
        <w:pStyle w:val="Textkrper"/>
        <w:spacing w:line="180" w:lineRule="exact"/>
      </w:pPr>
      <w:r>
        <w:rPr>
          <w:color w:val="231F20"/>
          <w:spacing w:val="3"/>
        </w:rPr>
        <w:t>Mazza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e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1"/>
        </w:rPr>
        <w:t>Testori</w:t>
      </w:r>
      <w:r>
        <w:rPr>
          <w:color w:val="231F20"/>
          <w:spacing w:val="-3"/>
        </w:rPr>
        <w:t xml:space="preserve"> </w:t>
      </w:r>
      <w:r>
        <w:rPr>
          <w:color w:val="231F20"/>
          <w:spacing w:val="2"/>
        </w:rPr>
        <w:t>SA,</w:t>
      </w:r>
      <w:r>
        <w:rPr>
          <w:color w:val="231F20"/>
          <w:spacing w:val="-3"/>
        </w:rPr>
        <w:t xml:space="preserve"> 6612 </w:t>
      </w:r>
      <w:proofErr w:type="spellStart"/>
      <w:r>
        <w:rPr>
          <w:color w:val="231F20"/>
          <w:spacing w:val="2"/>
        </w:rPr>
        <w:t>Ascona</w:t>
      </w:r>
      <w:proofErr w:type="spellEnd"/>
      <w:r>
        <w:rPr>
          <w:color w:val="231F20"/>
          <w:spacing w:val="-4"/>
        </w:rPr>
        <w:t xml:space="preserve"> </w:t>
      </w:r>
      <w:r>
        <w:rPr>
          <w:color w:val="231F20"/>
          <w:spacing w:val="-2"/>
        </w:rPr>
        <w:t>Tel.</w:t>
      </w:r>
      <w:r>
        <w:rPr>
          <w:color w:val="231F20"/>
          <w:spacing w:val="-9"/>
        </w:rPr>
        <w:t xml:space="preserve"> +41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6"/>
        </w:rPr>
        <w:t>91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7"/>
        </w:rPr>
        <w:t>791</w:t>
      </w:r>
      <w:r>
        <w:rPr>
          <w:color w:val="231F20"/>
          <w:spacing w:val="-17"/>
        </w:rPr>
        <w:t xml:space="preserve"> </w:t>
      </w:r>
      <w:r>
        <w:rPr>
          <w:color w:val="231F20"/>
          <w:spacing w:val="-3"/>
        </w:rPr>
        <w:t>63</w:t>
      </w:r>
      <w:r>
        <w:rPr>
          <w:color w:val="231F20"/>
          <w:spacing w:val="-16"/>
        </w:rPr>
        <w:t xml:space="preserve"> </w:t>
      </w:r>
      <w:r>
        <w:rPr>
          <w:color w:val="231F20"/>
          <w:spacing w:val="-6"/>
        </w:rPr>
        <w:t>57</w:t>
      </w:r>
    </w:p>
    <w:p w14:paraId="7E5F2172" w14:textId="77777777" w:rsidR="00D23336" w:rsidRDefault="005102FD">
      <w:pPr>
        <w:pStyle w:val="Textkrper"/>
        <w:spacing w:line="182" w:lineRule="exact"/>
      </w:pPr>
      <w:r>
        <w:rPr>
          <w:color w:val="231F20"/>
          <w:spacing w:val="-1"/>
        </w:rPr>
        <w:t>3S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Solar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Plus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AG,</w:t>
      </w:r>
      <w:r>
        <w:rPr>
          <w:color w:val="231F20"/>
          <w:spacing w:val="-9"/>
        </w:rPr>
        <w:t xml:space="preserve"> </w:t>
      </w:r>
      <w:r>
        <w:rPr>
          <w:color w:val="231F20"/>
          <w:spacing w:val="-2"/>
        </w:rPr>
        <w:t>3645</w:t>
      </w:r>
      <w:r>
        <w:rPr>
          <w:color w:val="231F20"/>
          <w:spacing w:val="-9"/>
        </w:rPr>
        <w:t xml:space="preserve"> </w:t>
      </w:r>
      <w:proofErr w:type="spellStart"/>
      <w:r>
        <w:rPr>
          <w:color w:val="231F20"/>
          <w:spacing w:val="-1"/>
        </w:rPr>
        <w:t>Gwatt</w:t>
      </w:r>
      <w:proofErr w:type="spellEnd"/>
      <w:r>
        <w:rPr>
          <w:color w:val="231F20"/>
          <w:spacing w:val="-1"/>
        </w:rPr>
        <w:t>,</w:t>
      </w:r>
      <w:r>
        <w:rPr>
          <w:color w:val="231F20"/>
        </w:rPr>
        <w:t xml:space="preserve"> </w:t>
      </w:r>
      <w:r>
        <w:rPr>
          <w:color w:val="231F20"/>
          <w:spacing w:val="-2"/>
        </w:rPr>
        <w:t>Tel.</w:t>
      </w:r>
      <w:r>
        <w:rPr>
          <w:color w:val="231F20"/>
        </w:rPr>
        <w:t xml:space="preserve"> </w:t>
      </w:r>
      <w:r>
        <w:rPr>
          <w:color w:val="231F20"/>
          <w:spacing w:val="-4"/>
        </w:rPr>
        <w:t>+41</w:t>
      </w:r>
      <w:r>
        <w:rPr>
          <w:color w:val="231F20"/>
        </w:rPr>
        <w:t xml:space="preserve"> 33 </w:t>
      </w:r>
      <w:r>
        <w:rPr>
          <w:color w:val="231F20"/>
          <w:spacing w:val="-2"/>
        </w:rPr>
        <w:t>224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25</w:t>
      </w:r>
      <w:r>
        <w:rPr>
          <w:color w:val="231F20"/>
        </w:rPr>
        <w:t xml:space="preserve"> </w:t>
      </w:r>
      <w:r>
        <w:rPr>
          <w:color w:val="231F20"/>
          <w:spacing w:val="2"/>
        </w:rPr>
        <w:t>00</w:t>
      </w:r>
    </w:p>
    <w:p w14:paraId="22931F35" w14:textId="77777777" w:rsidR="00D23336" w:rsidRDefault="00D23336">
      <w:pPr>
        <w:spacing w:line="182" w:lineRule="exact"/>
        <w:sectPr w:rsidR="00D23336">
          <w:type w:val="continuous"/>
          <w:pgSz w:w="11910" w:h="16840"/>
          <w:pgMar w:top="840" w:right="720" w:bottom="280" w:left="460" w:header="720" w:footer="720" w:gutter="0"/>
          <w:cols w:num="2" w:space="720" w:equalWidth="0">
            <w:col w:w="7024" w:space="105"/>
            <w:col w:w="3601"/>
          </w:cols>
        </w:sectPr>
      </w:pPr>
    </w:p>
    <w:p w14:paraId="0120F36C" w14:textId="77777777" w:rsidR="00D23336" w:rsidRDefault="00D23336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68272E6E" w14:textId="77777777" w:rsidR="00D23336" w:rsidRDefault="00D23336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422D14A5" w14:textId="77777777" w:rsidR="00D23336" w:rsidRDefault="00D23336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567DC559" w14:textId="77777777" w:rsidR="00D23336" w:rsidRDefault="00D23336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3208C525" w14:textId="77777777" w:rsidR="00D23336" w:rsidRDefault="00D23336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157FDFCE" w14:textId="77777777" w:rsidR="00D23336" w:rsidRDefault="00D23336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65B9A0A0" w14:textId="77777777" w:rsidR="00D23336" w:rsidRDefault="00D23336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1266F4C9" w14:textId="77777777" w:rsidR="00D23336" w:rsidRDefault="00D23336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12C96DBB" w14:textId="77777777" w:rsidR="00D23336" w:rsidRDefault="00D23336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548366F0" w14:textId="77777777" w:rsidR="00D23336" w:rsidRDefault="00D23336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5010F461" w14:textId="77777777" w:rsidR="00D23336" w:rsidRDefault="00D23336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357C1C5C" w14:textId="77777777" w:rsidR="00D23336" w:rsidRDefault="00D23336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7558B735" w14:textId="77777777" w:rsidR="00D23336" w:rsidRDefault="00D23336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67795886" w14:textId="77777777" w:rsidR="00D23336" w:rsidRDefault="00D23336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3545F8A7" w14:textId="77777777" w:rsidR="00D23336" w:rsidRDefault="00D23336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5860EEB1" w14:textId="77777777" w:rsidR="00D23336" w:rsidRDefault="00D23336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19B1D5D8" w14:textId="77777777" w:rsidR="00D23336" w:rsidRDefault="00D23336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56657544" w14:textId="77777777" w:rsidR="00D23336" w:rsidRDefault="00D23336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0D509B95" w14:textId="77777777" w:rsidR="00D23336" w:rsidRDefault="00D23336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686D497D" w14:textId="77777777" w:rsidR="00D23336" w:rsidRDefault="00D23336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43A9409D" w14:textId="77777777" w:rsidR="00D23336" w:rsidRDefault="00D23336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4F2098B5" w14:textId="77777777" w:rsidR="00D23336" w:rsidRDefault="00D23336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005D26AC" w14:textId="77777777" w:rsidR="00D23336" w:rsidRDefault="00D23336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10A139E0" w14:textId="77777777" w:rsidR="00D23336" w:rsidRDefault="00D23336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1436125B" w14:textId="77777777" w:rsidR="00D23336" w:rsidRDefault="00D23336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796AF5F1" w14:textId="77777777" w:rsidR="00D23336" w:rsidRDefault="00D23336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176A1C7D" w14:textId="77777777" w:rsidR="00D23336" w:rsidRDefault="00D23336">
      <w:pPr>
        <w:rPr>
          <w:rFonts w:ascii="Theinhardt Regular" w:eastAsia="Theinhardt Regular" w:hAnsi="Theinhardt Regular" w:cs="Theinhardt Regular"/>
          <w:sz w:val="20"/>
          <w:szCs w:val="20"/>
        </w:rPr>
      </w:pPr>
    </w:p>
    <w:p w14:paraId="5CD3AFB7" w14:textId="77777777" w:rsidR="00D23336" w:rsidRDefault="00D23336">
      <w:pPr>
        <w:spacing w:before="12"/>
        <w:rPr>
          <w:rFonts w:ascii="Theinhardt Regular" w:eastAsia="Theinhardt Regular" w:hAnsi="Theinhardt Regular" w:cs="Theinhardt Regular"/>
          <w:sz w:val="27"/>
          <w:szCs w:val="27"/>
        </w:rPr>
      </w:pPr>
    </w:p>
    <w:p w14:paraId="4008E42F" w14:textId="77777777" w:rsidR="00D23336" w:rsidRDefault="005102FD">
      <w:pPr>
        <w:pStyle w:val="Textkrper"/>
        <w:spacing w:before="70"/>
        <w:ind w:left="106"/>
      </w:pPr>
      <w:r>
        <w:rPr>
          <w:rFonts w:ascii="Theinhardt Heavy"/>
          <w:b/>
          <w:color w:val="231F20"/>
        </w:rPr>
        <w:t xml:space="preserve">76    </w:t>
      </w:r>
      <w:r>
        <w:rPr>
          <w:rFonts w:ascii="Theinhardt Heavy"/>
          <w:b/>
          <w:color w:val="231F20"/>
          <w:spacing w:val="7"/>
        </w:rPr>
        <w:t xml:space="preserve"> </w:t>
      </w:r>
      <w:r>
        <w:rPr>
          <w:color w:val="231F20"/>
        </w:rPr>
        <w:t xml:space="preserve">|  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Schweizer</w:t>
      </w:r>
      <w:r>
        <w:rPr>
          <w:color w:val="231F20"/>
        </w:rPr>
        <w:t xml:space="preserve"> </w:t>
      </w:r>
      <w:proofErr w:type="spellStart"/>
      <w:r>
        <w:rPr>
          <w:color w:val="231F20"/>
          <w:spacing w:val="-1"/>
        </w:rPr>
        <w:t>Solarpreis</w:t>
      </w:r>
      <w:proofErr w:type="spellEnd"/>
      <w:r>
        <w:rPr>
          <w:color w:val="231F20"/>
        </w:rPr>
        <w:t xml:space="preserve"> 2021   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 xml:space="preserve">|   </w:t>
      </w:r>
      <w:r>
        <w:rPr>
          <w:color w:val="231F20"/>
          <w:spacing w:val="14"/>
        </w:rPr>
        <w:t xml:space="preserve"> </w:t>
      </w:r>
      <w:r>
        <w:rPr>
          <w:color w:val="231F20"/>
          <w:spacing w:val="-1"/>
        </w:rPr>
        <w:t>Prix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Solaire</w:t>
      </w:r>
      <w:r>
        <w:rPr>
          <w:color w:val="231F20"/>
        </w:rPr>
        <w:t xml:space="preserve"> </w:t>
      </w:r>
      <w:r>
        <w:rPr>
          <w:color w:val="231F20"/>
          <w:spacing w:val="-1"/>
        </w:rPr>
        <w:t>Suisse</w:t>
      </w:r>
      <w:r>
        <w:rPr>
          <w:color w:val="231F20"/>
        </w:rPr>
        <w:t xml:space="preserve"> 2021</w:t>
      </w:r>
    </w:p>
    <w:sectPr w:rsidR="00D23336">
      <w:type w:val="continuous"/>
      <w:pgSz w:w="11910" w:h="16840"/>
      <w:pgMar w:top="840" w:right="7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einhardt Regular">
    <w:altName w:val="Theinhardt Regular"/>
    <w:panose1 w:val="020B05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old">
    <w:altName w:val="Theinhardt Bold"/>
    <w:panose1 w:val="020B0804020202020204"/>
    <w:charset w:val="00"/>
    <w:family w:val="swiss"/>
    <w:notTrueType/>
    <w:pitch w:val="variable"/>
    <w:sig w:usb0="A00000AF" w:usb1="5000206A" w:usb2="00000000" w:usb3="00000000" w:csb0="00000093" w:csb1="00000000"/>
  </w:font>
  <w:font w:name="Theinhardt Black">
    <w:altName w:val="Theinhardt Black"/>
    <w:panose1 w:val="020B0A04020202020204"/>
    <w:charset w:val="00"/>
    <w:family w:val="swiss"/>
    <w:notTrueType/>
    <w:pitch w:val="variable"/>
    <w:sig w:usb0="A00000AF" w:usb1="4000206A" w:usb2="00000000" w:usb3="00000000" w:csb0="00000093" w:csb1="00000000"/>
  </w:font>
  <w:font w:name="Theinhardt Heavy">
    <w:altName w:val="Theinhardt Heavy"/>
    <w:panose1 w:val="020B0903020202020204"/>
    <w:charset w:val="00"/>
    <w:family w:val="swiss"/>
    <w:notTrueType/>
    <w:pitch w:val="variable"/>
    <w:sig w:usb0="A00000AF" w:usb1="5000206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3336"/>
    <w:rsid w:val="005102FD"/>
    <w:rsid w:val="00D2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."/>
  <w:listSeparator w:val=";"/>
  <w14:docId w14:val="3BD46114"/>
  <w15:docId w15:val="{DC618684-605E-49FB-8A2F-4E3493338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uiPriority w:val="9"/>
    <w:qFormat/>
    <w:pPr>
      <w:spacing w:before="91"/>
      <w:ind w:left="106"/>
      <w:outlineLvl w:val="0"/>
    </w:pPr>
    <w:rPr>
      <w:rFonts w:ascii="Theinhardt Regular" w:eastAsia="Theinhardt Regular" w:hAnsi="Theinhardt Regular"/>
      <w:sz w:val="18"/>
      <w:szCs w:val="18"/>
    </w:rPr>
  </w:style>
  <w:style w:type="paragraph" w:styleId="berschrift2">
    <w:name w:val="heading 2"/>
    <w:basedOn w:val="Standard"/>
    <w:uiPriority w:val="9"/>
    <w:unhideWhenUsed/>
    <w:qFormat/>
    <w:pPr>
      <w:ind w:left="107"/>
      <w:outlineLvl w:val="1"/>
    </w:pPr>
    <w:rPr>
      <w:rFonts w:ascii="Theinhardt Bold" w:eastAsia="Theinhardt Bold" w:hAnsi="Theinhardt Bold"/>
      <w:b/>
      <w:bCs/>
      <w:sz w:val="14"/>
      <w:szCs w:val="1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07"/>
    </w:pPr>
    <w:rPr>
      <w:rFonts w:ascii="Theinhardt Regular" w:eastAsia="Theinhardt Regular" w:hAnsi="Theinhardt Regular"/>
      <w:sz w:val="14"/>
      <w:szCs w:val="1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1946</Characters>
  <Application>Microsoft Office Word</Application>
  <DocSecurity>0</DocSecurity>
  <Lines>16</Lines>
  <Paragraphs>4</Paragraphs>
  <ScaleCrop>false</ScaleCrop>
  <Company/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sgsof4</cp:lastModifiedBy>
  <cp:revision>2</cp:revision>
  <dcterms:created xsi:type="dcterms:W3CDTF">2021-10-19T13:41:00Z</dcterms:created>
  <dcterms:modified xsi:type="dcterms:W3CDTF">2021-10-19T11:41:00Z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2021-10-19T00:00:00Z</vt:filetime>
  </property>
  <property fmtid="{D5CDD505-2E9C-101B-9397-08002B2CF9AE}" pid="3" name="LastSaved">
    <vt:filetime>2021-10-19T00:00:00Z</vt:filetime>
  </property>
</Properties>
</file>